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D9D" w:rsidRDefault="00CA6D9D">
      <w:pPr>
        <w:rPr>
          <w:rFonts w:ascii="Arial" w:hAnsi="Arial" w:cs="Arial"/>
          <w:b/>
          <w:bCs/>
          <w:sz w:val="28"/>
        </w:rPr>
      </w:pPr>
      <w:r>
        <w:rPr>
          <w:rFonts w:ascii="Arial" w:hAnsi="Arial" w:cs="Arial"/>
          <w:b/>
          <w:bCs/>
          <w:sz w:val="28"/>
        </w:rPr>
        <w:t>Part 2 – Comprehensive Program Review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sz w:val="28"/>
        </w:rPr>
        <w:t>Fall 2009</w:t>
      </w:r>
    </w:p>
    <w:p w:rsidR="00CA6D9D" w:rsidRDefault="006A6793">
      <w:pPr>
        <w:rPr>
          <w:rFonts w:ascii="Arial" w:hAnsi="Arial" w:cs="Arial"/>
        </w:rPr>
      </w:pPr>
      <w:r w:rsidRPr="006A6793">
        <w:rPr>
          <w:rFonts w:ascii="Arial" w:hAnsi="Arial" w:cs="Arial"/>
          <w:noProof/>
          <w:sz w:val="20"/>
        </w:rPr>
        <w:pict>
          <v:shapetype id="_x0000_t202" coordsize="21600,21600" o:spt="202" path="m,l,21600r21600,l21600,xe">
            <v:stroke joinstyle="miter"/>
            <v:path gradientshapeok="t" o:connecttype="rect"/>
          </v:shapetype>
          <v:shape id="_x0000_s1027" type="#_x0000_t202" style="position:absolute;margin-left:90pt;margin-top:13.2pt;width:531pt;height:27pt;z-index:251657728">
            <v:textbox>
              <w:txbxContent>
                <w:p w:rsidR="00CA6D9D" w:rsidRDefault="00C84AB1">
                  <w:r>
                    <w:t>Extended Opportunity Programs &amp; Services</w:t>
                  </w:r>
                </w:p>
              </w:txbxContent>
            </v:textbox>
          </v:shape>
        </w:pict>
      </w:r>
    </w:p>
    <w:p w:rsidR="00CA6D9D" w:rsidRDefault="00CA6D9D">
      <w:pPr>
        <w:rPr>
          <w:rFonts w:ascii="Arial" w:hAnsi="Arial" w:cs="Arial"/>
        </w:rPr>
      </w:pPr>
      <w:r>
        <w:rPr>
          <w:rFonts w:ascii="Arial" w:hAnsi="Arial" w:cs="Arial"/>
        </w:rPr>
        <w:t xml:space="preserve">Program Name: </w:t>
      </w:r>
    </w:p>
    <w:p w:rsidR="00CA6D9D" w:rsidRDefault="00CA6D9D">
      <w:pPr>
        <w:rPr>
          <w:rFonts w:ascii="Arial" w:hAnsi="Arial" w:cs="Arial"/>
        </w:rPr>
      </w:pPr>
    </w:p>
    <w:p w:rsidR="00CA6D9D" w:rsidRDefault="00CA6D9D">
      <w:pPr>
        <w:rPr>
          <w:rFonts w:ascii="Arial" w:hAnsi="Arial" w:cs="Arial"/>
        </w:rPr>
      </w:pPr>
    </w:p>
    <w:p w:rsidR="00CA6D9D" w:rsidRDefault="00CA6D9D" w:rsidP="009650E0">
      <w:pPr>
        <w:tabs>
          <w:tab w:val="left" w:pos="720"/>
        </w:tabs>
        <w:ind w:left="1620" w:hanging="1620"/>
        <w:rPr>
          <w:rFonts w:ascii="Arial" w:hAnsi="Arial" w:cs="Arial"/>
          <w:b/>
          <w:bCs/>
        </w:rPr>
      </w:pPr>
      <w:r>
        <w:rPr>
          <w:rFonts w:ascii="Arial" w:hAnsi="Arial" w:cs="Arial"/>
          <w:b/>
          <w:bCs/>
        </w:rPr>
        <w:t>A.</w:t>
      </w:r>
      <w:r>
        <w:rPr>
          <w:rFonts w:ascii="Arial" w:hAnsi="Arial" w:cs="Arial"/>
          <w:b/>
          <w:bCs/>
        </w:rPr>
        <w:tab/>
      </w:r>
      <w:r w:rsidR="002F578F">
        <w:rPr>
          <w:rFonts w:ascii="Arial" w:hAnsi="Arial" w:cs="Arial"/>
          <w:b/>
          <w:bCs/>
        </w:rPr>
        <w:t xml:space="preserve">PAST:  </w:t>
      </w:r>
      <w:r w:rsidR="009650E0">
        <w:rPr>
          <w:rFonts w:ascii="Arial" w:hAnsi="Arial" w:cs="Arial"/>
          <w:b/>
          <w:bCs/>
        </w:rPr>
        <w:tab/>
      </w:r>
      <w:r>
        <w:rPr>
          <w:rFonts w:ascii="Arial" w:hAnsi="Arial" w:cs="Arial"/>
          <w:b/>
          <w:bCs/>
        </w:rPr>
        <w:t>Review of Program Performance</w:t>
      </w:r>
      <w:r w:rsidR="002F578F">
        <w:rPr>
          <w:rFonts w:ascii="Arial" w:hAnsi="Arial" w:cs="Arial"/>
          <w:b/>
          <w:bCs/>
        </w:rPr>
        <w:t xml:space="preserve">, </w:t>
      </w:r>
      <w:r>
        <w:rPr>
          <w:rFonts w:ascii="Arial" w:hAnsi="Arial" w:cs="Arial"/>
          <w:b/>
          <w:bCs/>
        </w:rPr>
        <w:t>Objectives</w:t>
      </w:r>
      <w:r w:rsidR="002F578F">
        <w:rPr>
          <w:rFonts w:ascii="Arial" w:hAnsi="Arial" w:cs="Arial"/>
          <w:b/>
          <w:bCs/>
        </w:rPr>
        <w:t>, and Outcomes</w:t>
      </w:r>
      <w:r>
        <w:rPr>
          <w:rFonts w:ascii="Arial" w:hAnsi="Arial" w:cs="Arial"/>
          <w:b/>
          <w:bCs/>
        </w:rPr>
        <w:t xml:space="preserve"> for the Three Previous Academic Years:</w:t>
      </w:r>
      <w:r w:rsidR="009650E0">
        <w:rPr>
          <w:rFonts w:ascii="Arial" w:hAnsi="Arial" w:cs="Arial"/>
          <w:b/>
          <w:bCs/>
        </w:rPr>
        <w:t xml:space="preserve"> </w:t>
      </w:r>
      <w:r>
        <w:rPr>
          <w:rFonts w:ascii="Arial" w:hAnsi="Arial" w:cs="Arial"/>
          <w:b/>
          <w:bCs/>
        </w:rPr>
        <w:t xml:space="preserve"> 2006-07, 2007-08, 2008-09</w:t>
      </w:r>
    </w:p>
    <w:p w:rsidR="00CA6D9D" w:rsidRDefault="00CA6D9D">
      <w:pPr>
        <w:ind w:left="1260" w:hanging="540"/>
        <w:rPr>
          <w:rFonts w:ascii="Arial" w:hAnsi="Arial" w:cs="Arial"/>
        </w:rPr>
      </w:pPr>
      <w:r>
        <w:rPr>
          <w:rFonts w:ascii="Arial" w:hAnsi="Arial" w:cs="Arial"/>
        </w:rPr>
        <w:t>1.</w:t>
      </w:r>
      <w:r>
        <w:rPr>
          <w:rFonts w:ascii="Arial" w:hAnsi="Arial" w:cs="Arial"/>
        </w:rPr>
        <w:tab/>
        <w:t>List the objectives developed for this program during the last comprehensive program review.</w:t>
      </w:r>
    </w:p>
    <w:p w:rsidR="00EF65AA" w:rsidRDefault="00B03AA3">
      <w:pPr>
        <w:ind w:left="1260" w:hanging="540"/>
        <w:rPr>
          <w:rFonts w:ascii="Arial" w:hAnsi="Arial" w:cs="Arial"/>
        </w:rPr>
      </w:pPr>
      <w:r>
        <w:rPr>
          <w:rFonts w:ascii="Arial" w:hAnsi="Arial" w:cs="Arial"/>
        </w:rPr>
        <w:tab/>
      </w:r>
    </w:p>
    <w:p w:rsidR="00B03AA3" w:rsidRDefault="00B03AA3" w:rsidP="00EF65AA">
      <w:pPr>
        <w:ind w:left="1260"/>
        <w:rPr>
          <w:rFonts w:ascii="Arial" w:hAnsi="Arial" w:cs="Arial"/>
        </w:rPr>
      </w:pPr>
      <w:r>
        <w:rPr>
          <w:rFonts w:ascii="Arial" w:hAnsi="Arial" w:cs="Arial"/>
        </w:rPr>
        <w:t>Objective #1: Decrease the number of EOPS/CARE students exited for non-compliance.</w:t>
      </w:r>
    </w:p>
    <w:p w:rsidR="00B03AA3" w:rsidRDefault="00B03AA3">
      <w:pPr>
        <w:ind w:left="1260" w:hanging="540"/>
        <w:rPr>
          <w:rFonts w:ascii="Arial" w:hAnsi="Arial" w:cs="Arial"/>
        </w:rPr>
      </w:pPr>
      <w:r>
        <w:rPr>
          <w:rFonts w:ascii="Arial" w:hAnsi="Arial" w:cs="Arial"/>
        </w:rPr>
        <w:tab/>
        <w:t>Objective #2: Increase the number of EOPS/CARE students enrolled in 12 or more units per semester.</w:t>
      </w:r>
    </w:p>
    <w:p w:rsidR="00CA6D9D" w:rsidRDefault="00B03AA3">
      <w:pPr>
        <w:ind w:left="1260" w:hanging="540"/>
        <w:rPr>
          <w:rFonts w:ascii="Arial" w:hAnsi="Arial" w:cs="Arial"/>
        </w:rPr>
      </w:pPr>
      <w:r>
        <w:rPr>
          <w:rFonts w:ascii="Arial" w:hAnsi="Arial" w:cs="Arial"/>
        </w:rPr>
        <w:tab/>
        <w:t>Objective #3: Increase the number of CARE participants served by academic year.</w:t>
      </w:r>
    </w:p>
    <w:p w:rsidR="00CA6D9D" w:rsidRDefault="00CA6D9D">
      <w:pPr>
        <w:ind w:left="1260" w:hanging="540"/>
        <w:rPr>
          <w:rFonts w:ascii="Arial" w:hAnsi="Arial" w:cs="Arial"/>
        </w:rPr>
      </w:pPr>
    </w:p>
    <w:p w:rsidR="00CA6D9D" w:rsidRDefault="00CA6D9D">
      <w:pPr>
        <w:ind w:left="1260" w:hanging="540"/>
        <w:rPr>
          <w:rFonts w:ascii="Arial" w:hAnsi="Arial" w:cs="Arial"/>
        </w:rPr>
      </w:pPr>
      <w:r>
        <w:rPr>
          <w:rFonts w:ascii="Arial" w:hAnsi="Arial" w:cs="Arial"/>
        </w:rPr>
        <w:t>2.</w:t>
      </w:r>
      <w:r>
        <w:rPr>
          <w:rFonts w:ascii="Arial" w:hAnsi="Arial" w:cs="Arial"/>
        </w:rPr>
        <w:tab/>
        <w:t xml:space="preserve">Present program performance data in tabular form for the previous three years that demonstrates the program’s performance toward meeting the previous objectives. </w:t>
      </w:r>
      <w:r w:rsidR="002F578F">
        <w:rPr>
          <w:rFonts w:ascii="Arial" w:hAnsi="Arial" w:cs="Arial"/>
        </w:rPr>
        <w:t>Include the following standard program performance metrics as well additional program specific metrics, if any.</w:t>
      </w:r>
    </w:p>
    <w:p w:rsidR="00294527" w:rsidRDefault="00294527">
      <w:pPr>
        <w:ind w:left="1260" w:hanging="540"/>
        <w:rPr>
          <w:rFonts w:ascii="Arial" w:hAnsi="Arial" w:cs="Arial"/>
        </w:rPr>
      </w:pPr>
    </w:p>
    <w:p w:rsidR="00EF65AA" w:rsidRPr="00670A48" w:rsidRDefault="00670A48" w:rsidP="00EF65AA">
      <w:pPr>
        <w:pStyle w:val="ListParagraph"/>
        <w:numPr>
          <w:ilvl w:val="0"/>
          <w:numId w:val="1"/>
        </w:numPr>
        <w:rPr>
          <w:rFonts w:ascii="Arial" w:hAnsi="Arial" w:cs="Arial"/>
        </w:rPr>
      </w:pPr>
      <w:r w:rsidRPr="00670A48">
        <w:rPr>
          <w:rFonts w:ascii="Arial" w:hAnsi="Arial" w:cs="Arial"/>
        </w:rPr>
        <w:t>For teaching programs:  N/A</w:t>
      </w:r>
    </w:p>
    <w:p w:rsidR="00EF65AA" w:rsidRPr="00EF65AA" w:rsidRDefault="00EF65AA" w:rsidP="00EF65AA">
      <w:pPr>
        <w:rPr>
          <w:rFonts w:ascii="Arial" w:hAnsi="Arial" w:cs="Arial"/>
        </w:rPr>
      </w:pPr>
    </w:p>
    <w:p w:rsidR="00CA6D9D" w:rsidRDefault="00CA6D9D">
      <w:pPr>
        <w:ind w:left="1620" w:hanging="360"/>
        <w:rPr>
          <w:rFonts w:ascii="Arial" w:hAnsi="Arial" w:cs="Arial"/>
        </w:rPr>
      </w:pPr>
      <w:r w:rsidRPr="002F578F">
        <w:rPr>
          <w:rFonts w:ascii="Arial" w:hAnsi="Arial" w:cs="Arial"/>
        </w:rPr>
        <w:t>b.</w:t>
      </w:r>
      <w:r w:rsidRPr="002F578F">
        <w:rPr>
          <w:rFonts w:ascii="Arial" w:hAnsi="Arial" w:cs="Arial"/>
        </w:rPr>
        <w:tab/>
        <w:t xml:space="preserve">For non teaching programs this data should include the following:  </w:t>
      </w:r>
    </w:p>
    <w:p w:rsidR="00CA6D9D" w:rsidRDefault="00CA6D9D">
      <w:pPr>
        <w:ind w:left="1260" w:hanging="540"/>
        <w:rPr>
          <w:rFonts w:ascii="Arial" w:hAnsi="Arial" w:cs="Arial"/>
          <w:b/>
        </w:rPr>
      </w:pPr>
    </w:p>
    <w:p w:rsidR="002A16F8" w:rsidRPr="00670A48" w:rsidRDefault="002A16F8">
      <w:pPr>
        <w:ind w:left="1260" w:hanging="540"/>
        <w:rPr>
          <w:rFonts w:ascii="Arial" w:hAnsi="Arial" w:cs="Arial"/>
          <w:b/>
        </w:rPr>
      </w:pPr>
      <w:r>
        <w:rPr>
          <w:rFonts w:ascii="Arial" w:hAnsi="Arial" w:cs="Arial"/>
          <w:b/>
        </w:rPr>
        <w:t xml:space="preserve">        </w:t>
      </w:r>
      <w:r w:rsidR="00B03AA3">
        <w:rPr>
          <w:rFonts w:ascii="Arial" w:hAnsi="Arial" w:cs="Arial"/>
          <w:b/>
        </w:rPr>
        <w:t xml:space="preserve">  </w:t>
      </w:r>
      <w:r w:rsidR="00B03AA3" w:rsidRPr="00670A48">
        <w:rPr>
          <w:rFonts w:ascii="Arial" w:hAnsi="Arial" w:cs="Arial"/>
          <w:b/>
        </w:rPr>
        <w:t xml:space="preserve">Objective #1: </w:t>
      </w:r>
      <w:r w:rsidRPr="00670A48">
        <w:rPr>
          <w:rFonts w:ascii="Arial" w:hAnsi="Arial" w:cs="Arial"/>
          <w:b/>
        </w:rPr>
        <w:t xml:space="preserve"> Decrease the number of</w:t>
      </w:r>
      <w:r w:rsidR="00FE0B09" w:rsidRPr="00670A48">
        <w:rPr>
          <w:rFonts w:ascii="Arial" w:hAnsi="Arial" w:cs="Arial"/>
          <w:b/>
        </w:rPr>
        <w:t xml:space="preserve"> EOPS/CARE</w:t>
      </w:r>
      <w:r w:rsidRPr="00670A48">
        <w:rPr>
          <w:rFonts w:ascii="Arial" w:hAnsi="Arial" w:cs="Arial"/>
          <w:b/>
        </w:rPr>
        <w:t xml:space="preserve"> students exited for non-compliance</w:t>
      </w:r>
    </w:p>
    <w:tbl>
      <w:tblPr>
        <w:tblW w:w="0" w:type="auto"/>
        <w:tblInd w:w="1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8"/>
        <w:gridCol w:w="2112"/>
        <w:gridCol w:w="2199"/>
        <w:gridCol w:w="2194"/>
        <w:gridCol w:w="1978"/>
        <w:gridCol w:w="1978"/>
      </w:tblGrid>
      <w:tr w:rsidR="00716F74" w:rsidTr="00487216">
        <w:tc>
          <w:tcPr>
            <w:tcW w:w="2098" w:type="dxa"/>
            <w:tcBorders>
              <w:top w:val="single" w:sz="4" w:space="0" w:color="000000"/>
              <w:bottom w:val="single" w:sz="12" w:space="0" w:color="000000"/>
            </w:tcBorders>
            <w:vAlign w:val="bottom"/>
          </w:tcPr>
          <w:p w:rsidR="00716F74" w:rsidRPr="00C84AB1" w:rsidRDefault="00716F74" w:rsidP="00716F74">
            <w:pPr>
              <w:jc w:val="center"/>
              <w:rPr>
                <w:b/>
              </w:rPr>
            </w:pPr>
            <w:r w:rsidRPr="00C84AB1">
              <w:rPr>
                <w:b/>
              </w:rPr>
              <w:t>Term</w:t>
            </w:r>
          </w:p>
        </w:tc>
        <w:tc>
          <w:tcPr>
            <w:tcW w:w="2112" w:type="dxa"/>
            <w:tcBorders>
              <w:top w:val="single" w:sz="4" w:space="0" w:color="000000"/>
              <w:bottom w:val="single" w:sz="12" w:space="0" w:color="000000"/>
            </w:tcBorders>
            <w:vAlign w:val="bottom"/>
          </w:tcPr>
          <w:p w:rsidR="00716F74" w:rsidRPr="00C84AB1" w:rsidRDefault="00716F74" w:rsidP="00716F74">
            <w:pPr>
              <w:jc w:val="center"/>
              <w:rPr>
                <w:b/>
              </w:rPr>
            </w:pPr>
            <w:r w:rsidRPr="00C84AB1">
              <w:rPr>
                <w:b/>
              </w:rPr>
              <w:t>Total Served</w:t>
            </w:r>
          </w:p>
        </w:tc>
        <w:tc>
          <w:tcPr>
            <w:tcW w:w="2199" w:type="dxa"/>
            <w:tcBorders>
              <w:top w:val="single" w:sz="4" w:space="0" w:color="000000"/>
              <w:bottom w:val="single" w:sz="12" w:space="0" w:color="000000"/>
            </w:tcBorders>
            <w:vAlign w:val="bottom"/>
          </w:tcPr>
          <w:p w:rsidR="00716F74" w:rsidRPr="00C84AB1" w:rsidRDefault="00716F74" w:rsidP="00716F74">
            <w:pPr>
              <w:jc w:val="center"/>
              <w:rPr>
                <w:b/>
              </w:rPr>
            </w:pPr>
            <w:r w:rsidRPr="00C84AB1">
              <w:rPr>
                <w:b/>
              </w:rPr>
              <w:t>Exit for non-compliance</w:t>
            </w:r>
          </w:p>
        </w:tc>
        <w:tc>
          <w:tcPr>
            <w:tcW w:w="2194" w:type="dxa"/>
            <w:tcBorders>
              <w:top w:val="single" w:sz="4" w:space="0" w:color="000000"/>
              <w:bottom w:val="single" w:sz="12" w:space="0" w:color="000000"/>
            </w:tcBorders>
            <w:vAlign w:val="bottom"/>
          </w:tcPr>
          <w:p w:rsidR="00716F74" w:rsidRPr="00C84AB1" w:rsidRDefault="00716F74" w:rsidP="00716F74">
            <w:pPr>
              <w:jc w:val="center"/>
              <w:rPr>
                <w:b/>
              </w:rPr>
            </w:pPr>
            <w:r w:rsidRPr="00C84AB1">
              <w:rPr>
                <w:b/>
              </w:rPr>
              <w:t>Percentage</w:t>
            </w:r>
          </w:p>
        </w:tc>
        <w:tc>
          <w:tcPr>
            <w:tcW w:w="1978" w:type="dxa"/>
            <w:tcBorders>
              <w:top w:val="nil"/>
              <w:bottom w:val="single" w:sz="12" w:space="0" w:color="000000"/>
              <w:right w:val="nil"/>
            </w:tcBorders>
          </w:tcPr>
          <w:p w:rsidR="00716F74" w:rsidRPr="00C84AB1" w:rsidRDefault="00716F74" w:rsidP="00C84AB1">
            <w:pPr>
              <w:jc w:val="center"/>
              <w:rPr>
                <w:b/>
              </w:rPr>
            </w:pPr>
          </w:p>
        </w:tc>
        <w:tc>
          <w:tcPr>
            <w:tcW w:w="1978" w:type="dxa"/>
            <w:tcBorders>
              <w:top w:val="nil"/>
              <w:left w:val="nil"/>
              <w:bottom w:val="single" w:sz="12" w:space="0" w:color="000000"/>
              <w:right w:val="nil"/>
            </w:tcBorders>
          </w:tcPr>
          <w:p w:rsidR="00716F74" w:rsidRPr="00C84AB1" w:rsidRDefault="00716F74" w:rsidP="00C84AB1">
            <w:pPr>
              <w:jc w:val="center"/>
              <w:rPr>
                <w:b/>
              </w:rPr>
            </w:pPr>
          </w:p>
        </w:tc>
      </w:tr>
      <w:tr w:rsidR="00716F74" w:rsidTr="008B3BD7">
        <w:tc>
          <w:tcPr>
            <w:tcW w:w="2098" w:type="dxa"/>
            <w:tcBorders>
              <w:top w:val="single" w:sz="12" w:space="0" w:color="000000"/>
              <w:left w:val="single" w:sz="12" w:space="0" w:color="000000"/>
              <w:bottom w:val="single" w:sz="2" w:space="0" w:color="000000"/>
              <w:right w:val="nil"/>
            </w:tcBorders>
          </w:tcPr>
          <w:p w:rsidR="00716F74" w:rsidRDefault="00716F74" w:rsidP="00C84AB1">
            <w:pPr>
              <w:jc w:val="center"/>
            </w:pPr>
            <w:r>
              <w:t>Fall 2003</w:t>
            </w:r>
          </w:p>
        </w:tc>
        <w:tc>
          <w:tcPr>
            <w:tcW w:w="2112" w:type="dxa"/>
            <w:tcBorders>
              <w:top w:val="single" w:sz="12" w:space="0" w:color="000000"/>
              <w:left w:val="nil"/>
              <w:bottom w:val="single" w:sz="2" w:space="0" w:color="000000"/>
              <w:right w:val="nil"/>
            </w:tcBorders>
          </w:tcPr>
          <w:p w:rsidR="00716F74" w:rsidRDefault="00FE0B09" w:rsidP="00C84AB1">
            <w:pPr>
              <w:jc w:val="center"/>
            </w:pPr>
            <w:r>
              <w:t>930</w:t>
            </w:r>
          </w:p>
        </w:tc>
        <w:tc>
          <w:tcPr>
            <w:tcW w:w="2199" w:type="dxa"/>
            <w:tcBorders>
              <w:top w:val="single" w:sz="12" w:space="0" w:color="000000"/>
              <w:left w:val="nil"/>
              <w:bottom w:val="single" w:sz="2" w:space="0" w:color="000000"/>
              <w:right w:val="nil"/>
            </w:tcBorders>
          </w:tcPr>
          <w:p w:rsidR="00716F74" w:rsidRDefault="00FE0B09" w:rsidP="00C84AB1">
            <w:pPr>
              <w:jc w:val="center"/>
            </w:pPr>
            <w:r>
              <w:t>6</w:t>
            </w:r>
            <w:r w:rsidR="00F468C6">
              <w:t>6</w:t>
            </w:r>
          </w:p>
        </w:tc>
        <w:tc>
          <w:tcPr>
            <w:tcW w:w="2194" w:type="dxa"/>
            <w:tcBorders>
              <w:top w:val="single" w:sz="12" w:space="0" w:color="000000"/>
              <w:left w:val="nil"/>
              <w:bottom w:val="single" w:sz="2" w:space="0" w:color="000000"/>
              <w:right w:val="single" w:sz="12" w:space="0" w:color="000000"/>
            </w:tcBorders>
          </w:tcPr>
          <w:p w:rsidR="00716F74" w:rsidRDefault="00F468C6" w:rsidP="00C84AB1">
            <w:pPr>
              <w:jc w:val="center"/>
            </w:pPr>
            <w:r>
              <w:t>7.1</w:t>
            </w:r>
          </w:p>
        </w:tc>
        <w:tc>
          <w:tcPr>
            <w:tcW w:w="1978" w:type="dxa"/>
            <w:vMerge w:val="restart"/>
            <w:tcBorders>
              <w:top w:val="single" w:sz="12" w:space="0" w:color="000000"/>
              <w:left w:val="single" w:sz="12" w:space="0" w:color="000000"/>
              <w:right w:val="single" w:sz="12" w:space="0" w:color="000000"/>
            </w:tcBorders>
          </w:tcPr>
          <w:p w:rsidR="00716F74" w:rsidRPr="00CC3A28" w:rsidRDefault="00716F74" w:rsidP="00C84AB1">
            <w:pPr>
              <w:jc w:val="center"/>
              <w:rPr>
                <w:b/>
                <w:i/>
              </w:rPr>
            </w:pPr>
          </w:p>
          <w:p w:rsidR="00716F74" w:rsidRPr="00CC3A28" w:rsidRDefault="00716F74" w:rsidP="00C84AB1">
            <w:pPr>
              <w:jc w:val="center"/>
              <w:rPr>
                <w:b/>
                <w:i/>
              </w:rPr>
            </w:pPr>
          </w:p>
          <w:p w:rsidR="00716F74" w:rsidRPr="00CC3A28" w:rsidRDefault="00716F74" w:rsidP="00C84AB1">
            <w:pPr>
              <w:jc w:val="center"/>
              <w:rPr>
                <w:b/>
                <w:i/>
              </w:rPr>
            </w:pPr>
          </w:p>
          <w:p w:rsidR="00716F74" w:rsidRDefault="00716F74" w:rsidP="00C84AB1">
            <w:pPr>
              <w:jc w:val="center"/>
              <w:rPr>
                <w:b/>
                <w:i/>
              </w:rPr>
            </w:pPr>
            <w:r w:rsidRPr="00CC3A28">
              <w:rPr>
                <w:b/>
                <w:i/>
              </w:rPr>
              <w:t>Average=</w:t>
            </w:r>
            <w:r w:rsidR="00F468C6">
              <w:rPr>
                <w:b/>
                <w:i/>
              </w:rPr>
              <w:t xml:space="preserve"> 68</w:t>
            </w:r>
            <w:r w:rsidRPr="00CC3A28">
              <w:rPr>
                <w:b/>
                <w:i/>
              </w:rPr>
              <w:t xml:space="preserve"> </w:t>
            </w:r>
          </w:p>
          <w:p w:rsidR="008B3BD7" w:rsidRDefault="008B3BD7" w:rsidP="00C84AB1">
            <w:pPr>
              <w:jc w:val="center"/>
              <w:rPr>
                <w:b/>
                <w:i/>
              </w:rPr>
            </w:pPr>
          </w:p>
          <w:p w:rsidR="008B3BD7" w:rsidRPr="00CC3A28" w:rsidRDefault="008B3BD7" w:rsidP="00722635">
            <w:pPr>
              <w:jc w:val="center"/>
              <w:rPr>
                <w:b/>
                <w:i/>
              </w:rPr>
            </w:pPr>
            <w:r>
              <w:rPr>
                <w:b/>
                <w:i/>
              </w:rPr>
              <w:t>7.</w:t>
            </w:r>
            <w:r w:rsidR="00722635">
              <w:rPr>
                <w:b/>
                <w:i/>
              </w:rPr>
              <w:t>3</w:t>
            </w:r>
            <w:r>
              <w:rPr>
                <w:b/>
                <w:i/>
              </w:rPr>
              <w:t>%</w:t>
            </w:r>
          </w:p>
        </w:tc>
        <w:tc>
          <w:tcPr>
            <w:tcW w:w="1978" w:type="dxa"/>
            <w:vMerge w:val="restart"/>
            <w:tcBorders>
              <w:top w:val="single" w:sz="12" w:space="0" w:color="000000"/>
              <w:left w:val="single" w:sz="12" w:space="0" w:color="000000"/>
              <w:right w:val="single" w:sz="12" w:space="0" w:color="000000"/>
            </w:tcBorders>
          </w:tcPr>
          <w:p w:rsidR="00716F74" w:rsidRDefault="00716F74" w:rsidP="00C84AB1">
            <w:pPr>
              <w:jc w:val="center"/>
            </w:pPr>
          </w:p>
          <w:p w:rsidR="00716F74" w:rsidRDefault="00716F74" w:rsidP="00C84AB1">
            <w:pPr>
              <w:jc w:val="center"/>
            </w:pPr>
          </w:p>
          <w:p w:rsidR="00716F74" w:rsidRDefault="00716F74" w:rsidP="00C84AB1">
            <w:pPr>
              <w:jc w:val="center"/>
            </w:pPr>
          </w:p>
          <w:p w:rsidR="00AD5D70" w:rsidRDefault="00AD5D70" w:rsidP="00C84AB1">
            <w:pPr>
              <w:jc w:val="center"/>
            </w:pPr>
          </w:p>
          <w:p w:rsidR="00AD5D70" w:rsidRDefault="00AD5D70" w:rsidP="00C84AB1">
            <w:pPr>
              <w:jc w:val="center"/>
            </w:pPr>
          </w:p>
          <w:p w:rsidR="00AD5D70" w:rsidRDefault="00B409BB" w:rsidP="00AD5D70">
            <w:pPr>
              <w:jc w:val="center"/>
              <w:rPr>
                <w:b/>
                <w:i/>
              </w:rPr>
            </w:pPr>
            <w:r>
              <w:rPr>
                <w:b/>
                <w:i/>
              </w:rPr>
              <w:t xml:space="preserve">A Decline of </w:t>
            </w:r>
          </w:p>
          <w:p w:rsidR="00716F74" w:rsidRPr="00AD5D70" w:rsidRDefault="00722635" w:rsidP="00AD5D70">
            <w:pPr>
              <w:jc w:val="center"/>
              <w:rPr>
                <w:b/>
                <w:i/>
              </w:rPr>
            </w:pPr>
            <w:r>
              <w:rPr>
                <w:b/>
                <w:i/>
              </w:rPr>
              <w:t>.3</w:t>
            </w:r>
            <w:r w:rsidR="00AD5D70">
              <w:rPr>
                <w:b/>
                <w:i/>
              </w:rPr>
              <w:t xml:space="preserve">% </w:t>
            </w:r>
          </w:p>
        </w:tc>
      </w:tr>
      <w:tr w:rsidR="00716F74" w:rsidTr="008B3BD7">
        <w:tc>
          <w:tcPr>
            <w:tcW w:w="2098" w:type="dxa"/>
            <w:tcBorders>
              <w:top w:val="single" w:sz="2" w:space="0" w:color="000000"/>
              <w:left w:val="single" w:sz="12" w:space="0" w:color="000000"/>
              <w:bottom w:val="single" w:sz="2" w:space="0" w:color="000000"/>
              <w:right w:val="nil"/>
            </w:tcBorders>
          </w:tcPr>
          <w:p w:rsidR="00716F74" w:rsidRDefault="00716F74" w:rsidP="00C84AB1">
            <w:pPr>
              <w:jc w:val="center"/>
            </w:pPr>
            <w:r>
              <w:t>Spring 2004</w:t>
            </w:r>
          </w:p>
        </w:tc>
        <w:tc>
          <w:tcPr>
            <w:tcW w:w="2112" w:type="dxa"/>
            <w:tcBorders>
              <w:top w:val="single" w:sz="2" w:space="0" w:color="000000"/>
              <w:left w:val="nil"/>
              <w:bottom w:val="single" w:sz="2" w:space="0" w:color="000000"/>
              <w:right w:val="nil"/>
            </w:tcBorders>
          </w:tcPr>
          <w:p w:rsidR="00716F74" w:rsidRDefault="00FE0B09" w:rsidP="00C84AB1">
            <w:pPr>
              <w:jc w:val="center"/>
            </w:pPr>
            <w:r>
              <w:t>898</w:t>
            </w:r>
          </w:p>
        </w:tc>
        <w:tc>
          <w:tcPr>
            <w:tcW w:w="2199" w:type="dxa"/>
            <w:tcBorders>
              <w:top w:val="single" w:sz="2" w:space="0" w:color="000000"/>
              <w:left w:val="nil"/>
              <w:bottom w:val="single" w:sz="2" w:space="0" w:color="000000"/>
              <w:right w:val="nil"/>
            </w:tcBorders>
          </w:tcPr>
          <w:p w:rsidR="00716F74" w:rsidRDefault="00FE0B09" w:rsidP="00C84AB1">
            <w:pPr>
              <w:jc w:val="center"/>
            </w:pPr>
            <w:r>
              <w:t>6</w:t>
            </w:r>
            <w:r w:rsidR="00F468C6">
              <w:t>5</w:t>
            </w:r>
          </w:p>
        </w:tc>
        <w:tc>
          <w:tcPr>
            <w:tcW w:w="2194" w:type="dxa"/>
            <w:tcBorders>
              <w:top w:val="single" w:sz="2" w:space="0" w:color="000000"/>
              <w:left w:val="nil"/>
              <w:bottom w:val="single" w:sz="2" w:space="0" w:color="000000"/>
              <w:right w:val="single" w:sz="12" w:space="0" w:color="000000"/>
            </w:tcBorders>
          </w:tcPr>
          <w:p w:rsidR="00716F74" w:rsidRDefault="00F468C6" w:rsidP="00C84AB1">
            <w:pPr>
              <w:jc w:val="center"/>
            </w:pPr>
            <w:r>
              <w:t>7.2</w:t>
            </w:r>
          </w:p>
        </w:tc>
        <w:tc>
          <w:tcPr>
            <w:tcW w:w="1978" w:type="dxa"/>
            <w:vMerge/>
            <w:tcBorders>
              <w:left w:val="single" w:sz="12" w:space="0" w:color="000000"/>
              <w:right w:val="single" w:sz="12" w:space="0" w:color="000000"/>
            </w:tcBorders>
          </w:tcPr>
          <w:p w:rsidR="00716F74" w:rsidRPr="00CC3A28" w:rsidRDefault="00716F74" w:rsidP="00C84AB1">
            <w:pPr>
              <w:jc w:val="center"/>
              <w:rPr>
                <w:b/>
                <w:i/>
              </w:rPr>
            </w:pPr>
          </w:p>
        </w:tc>
        <w:tc>
          <w:tcPr>
            <w:tcW w:w="1978" w:type="dxa"/>
            <w:vMerge/>
            <w:tcBorders>
              <w:left w:val="single" w:sz="12" w:space="0" w:color="000000"/>
              <w:right w:val="single" w:sz="12" w:space="0" w:color="000000"/>
            </w:tcBorders>
          </w:tcPr>
          <w:p w:rsidR="00716F74" w:rsidRDefault="00716F74" w:rsidP="00C84AB1">
            <w:pPr>
              <w:jc w:val="center"/>
            </w:pPr>
          </w:p>
        </w:tc>
      </w:tr>
      <w:tr w:rsidR="00716F74" w:rsidTr="008B3BD7">
        <w:tc>
          <w:tcPr>
            <w:tcW w:w="2098" w:type="dxa"/>
            <w:tcBorders>
              <w:top w:val="single" w:sz="2" w:space="0" w:color="000000"/>
              <w:left w:val="single" w:sz="12" w:space="0" w:color="000000"/>
              <w:bottom w:val="single" w:sz="2" w:space="0" w:color="000000"/>
              <w:right w:val="nil"/>
            </w:tcBorders>
          </w:tcPr>
          <w:p w:rsidR="00716F74" w:rsidRDefault="00716F74" w:rsidP="00C84AB1">
            <w:pPr>
              <w:jc w:val="center"/>
            </w:pPr>
            <w:r>
              <w:t>Fall 2004</w:t>
            </w:r>
          </w:p>
        </w:tc>
        <w:tc>
          <w:tcPr>
            <w:tcW w:w="2112" w:type="dxa"/>
            <w:tcBorders>
              <w:top w:val="single" w:sz="2" w:space="0" w:color="000000"/>
              <w:left w:val="nil"/>
              <w:bottom w:val="single" w:sz="2" w:space="0" w:color="000000"/>
              <w:right w:val="nil"/>
            </w:tcBorders>
          </w:tcPr>
          <w:p w:rsidR="00716F74" w:rsidRDefault="00FE0B09" w:rsidP="00C84AB1">
            <w:pPr>
              <w:jc w:val="center"/>
            </w:pPr>
            <w:r>
              <w:t>914</w:t>
            </w:r>
          </w:p>
        </w:tc>
        <w:tc>
          <w:tcPr>
            <w:tcW w:w="2199" w:type="dxa"/>
            <w:tcBorders>
              <w:top w:val="single" w:sz="2" w:space="0" w:color="000000"/>
              <w:left w:val="nil"/>
              <w:bottom w:val="single" w:sz="2" w:space="0" w:color="000000"/>
              <w:right w:val="nil"/>
            </w:tcBorders>
          </w:tcPr>
          <w:p w:rsidR="00716F74" w:rsidRDefault="00FE0B09" w:rsidP="00C84AB1">
            <w:pPr>
              <w:jc w:val="center"/>
            </w:pPr>
            <w:r>
              <w:t>6</w:t>
            </w:r>
            <w:r w:rsidR="00F468C6">
              <w:t>9</w:t>
            </w:r>
          </w:p>
        </w:tc>
        <w:tc>
          <w:tcPr>
            <w:tcW w:w="2194" w:type="dxa"/>
            <w:tcBorders>
              <w:top w:val="single" w:sz="2" w:space="0" w:color="000000"/>
              <w:left w:val="nil"/>
              <w:bottom w:val="single" w:sz="2" w:space="0" w:color="000000"/>
              <w:right w:val="single" w:sz="12" w:space="0" w:color="000000"/>
            </w:tcBorders>
          </w:tcPr>
          <w:p w:rsidR="00716F74" w:rsidRDefault="00FE0B09" w:rsidP="00C84AB1">
            <w:pPr>
              <w:jc w:val="center"/>
            </w:pPr>
            <w:r>
              <w:t>7.</w:t>
            </w:r>
            <w:r w:rsidR="00F468C6">
              <w:t>5</w:t>
            </w:r>
          </w:p>
        </w:tc>
        <w:tc>
          <w:tcPr>
            <w:tcW w:w="1978" w:type="dxa"/>
            <w:vMerge/>
            <w:tcBorders>
              <w:left w:val="single" w:sz="12" w:space="0" w:color="000000"/>
              <w:right w:val="single" w:sz="12" w:space="0" w:color="000000"/>
            </w:tcBorders>
          </w:tcPr>
          <w:p w:rsidR="00716F74" w:rsidRPr="00CC3A28" w:rsidRDefault="00716F74" w:rsidP="00C84AB1">
            <w:pPr>
              <w:jc w:val="center"/>
              <w:rPr>
                <w:b/>
                <w:i/>
              </w:rPr>
            </w:pPr>
          </w:p>
        </w:tc>
        <w:tc>
          <w:tcPr>
            <w:tcW w:w="1978" w:type="dxa"/>
            <w:vMerge/>
            <w:tcBorders>
              <w:left w:val="single" w:sz="12" w:space="0" w:color="000000"/>
              <w:right w:val="single" w:sz="12" w:space="0" w:color="000000"/>
            </w:tcBorders>
          </w:tcPr>
          <w:p w:rsidR="00716F74" w:rsidRDefault="00716F74" w:rsidP="00C84AB1">
            <w:pPr>
              <w:jc w:val="center"/>
            </w:pPr>
          </w:p>
        </w:tc>
      </w:tr>
      <w:tr w:rsidR="00716F74" w:rsidTr="008B3BD7">
        <w:tc>
          <w:tcPr>
            <w:tcW w:w="2098" w:type="dxa"/>
            <w:tcBorders>
              <w:top w:val="single" w:sz="2" w:space="0" w:color="000000"/>
              <w:left w:val="single" w:sz="12" w:space="0" w:color="000000"/>
              <w:bottom w:val="single" w:sz="2" w:space="0" w:color="000000"/>
              <w:right w:val="nil"/>
            </w:tcBorders>
          </w:tcPr>
          <w:p w:rsidR="00716F74" w:rsidRDefault="00716F74" w:rsidP="00C84AB1">
            <w:pPr>
              <w:jc w:val="center"/>
            </w:pPr>
            <w:r>
              <w:t>Spring 2005</w:t>
            </w:r>
          </w:p>
        </w:tc>
        <w:tc>
          <w:tcPr>
            <w:tcW w:w="2112" w:type="dxa"/>
            <w:tcBorders>
              <w:top w:val="single" w:sz="2" w:space="0" w:color="000000"/>
              <w:left w:val="nil"/>
              <w:bottom w:val="single" w:sz="2" w:space="0" w:color="000000"/>
              <w:right w:val="nil"/>
            </w:tcBorders>
          </w:tcPr>
          <w:p w:rsidR="00716F74" w:rsidRDefault="00FE0B09" w:rsidP="00C84AB1">
            <w:pPr>
              <w:jc w:val="center"/>
            </w:pPr>
            <w:r>
              <w:t>892</w:t>
            </w:r>
          </w:p>
        </w:tc>
        <w:tc>
          <w:tcPr>
            <w:tcW w:w="2199" w:type="dxa"/>
            <w:tcBorders>
              <w:top w:val="single" w:sz="2" w:space="0" w:color="000000"/>
              <w:left w:val="nil"/>
              <w:bottom w:val="single" w:sz="2" w:space="0" w:color="000000"/>
              <w:right w:val="nil"/>
            </w:tcBorders>
          </w:tcPr>
          <w:p w:rsidR="00716F74" w:rsidRDefault="00F468C6" w:rsidP="00C84AB1">
            <w:pPr>
              <w:jc w:val="center"/>
            </w:pPr>
            <w:r>
              <w:t>63</w:t>
            </w:r>
          </w:p>
        </w:tc>
        <w:tc>
          <w:tcPr>
            <w:tcW w:w="2194" w:type="dxa"/>
            <w:tcBorders>
              <w:top w:val="single" w:sz="2" w:space="0" w:color="000000"/>
              <w:left w:val="nil"/>
              <w:bottom w:val="single" w:sz="2" w:space="0" w:color="000000"/>
              <w:right w:val="single" w:sz="12" w:space="0" w:color="000000"/>
            </w:tcBorders>
          </w:tcPr>
          <w:p w:rsidR="00716F74" w:rsidRDefault="00F468C6" w:rsidP="00C84AB1">
            <w:pPr>
              <w:jc w:val="center"/>
            </w:pPr>
            <w:r>
              <w:t>7.1</w:t>
            </w:r>
          </w:p>
        </w:tc>
        <w:tc>
          <w:tcPr>
            <w:tcW w:w="1978" w:type="dxa"/>
            <w:vMerge/>
            <w:tcBorders>
              <w:left w:val="single" w:sz="12" w:space="0" w:color="000000"/>
              <w:right w:val="single" w:sz="12" w:space="0" w:color="000000"/>
            </w:tcBorders>
          </w:tcPr>
          <w:p w:rsidR="00716F74" w:rsidRPr="00CC3A28" w:rsidRDefault="00716F74" w:rsidP="00C84AB1">
            <w:pPr>
              <w:jc w:val="center"/>
              <w:rPr>
                <w:b/>
                <w:i/>
              </w:rPr>
            </w:pPr>
          </w:p>
        </w:tc>
        <w:tc>
          <w:tcPr>
            <w:tcW w:w="1978" w:type="dxa"/>
            <w:vMerge/>
            <w:tcBorders>
              <w:left w:val="single" w:sz="12" w:space="0" w:color="000000"/>
              <w:right w:val="single" w:sz="12" w:space="0" w:color="000000"/>
            </w:tcBorders>
          </w:tcPr>
          <w:p w:rsidR="00716F74" w:rsidRDefault="00716F74" w:rsidP="00C84AB1">
            <w:pPr>
              <w:jc w:val="center"/>
            </w:pPr>
          </w:p>
        </w:tc>
      </w:tr>
      <w:tr w:rsidR="00716F74" w:rsidTr="008B3BD7">
        <w:tc>
          <w:tcPr>
            <w:tcW w:w="2098" w:type="dxa"/>
            <w:tcBorders>
              <w:top w:val="single" w:sz="2" w:space="0" w:color="000000"/>
              <w:left w:val="single" w:sz="12" w:space="0" w:color="000000"/>
              <w:bottom w:val="single" w:sz="2" w:space="0" w:color="000000"/>
              <w:right w:val="nil"/>
            </w:tcBorders>
          </w:tcPr>
          <w:p w:rsidR="00716F74" w:rsidRDefault="00716F74" w:rsidP="00C84AB1">
            <w:pPr>
              <w:jc w:val="center"/>
            </w:pPr>
            <w:r>
              <w:t>Fall 2005</w:t>
            </w:r>
          </w:p>
        </w:tc>
        <w:tc>
          <w:tcPr>
            <w:tcW w:w="2112" w:type="dxa"/>
            <w:tcBorders>
              <w:top w:val="single" w:sz="2" w:space="0" w:color="000000"/>
              <w:left w:val="nil"/>
              <w:bottom w:val="single" w:sz="2" w:space="0" w:color="000000"/>
              <w:right w:val="nil"/>
            </w:tcBorders>
          </w:tcPr>
          <w:p w:rsidR="00716F74" w:rsidRDefault="00FE0B09" w:rsidP="00C84AB1">
            <w:pPr>
              <w:jc w:val="center"/>
            </w:pPr>
            <w:r>
              <w:t>1020</w:t>
            </w:r>
          </w:p>
        </w:tc>
        <w:tc>
          <w:tcPr>
            <w:tcW w:w="2199" w:type="dxa"/>
            <w:tcBorders>
              <w:top w:val="single" w:sz="2" w:space="0" w:color="000000"/>
              <w:left w:val="nil"/>
              <w:bottom w:val="single" w:sz="2" w:space="0" w:color="000000"/>
              <w:right w:val="nil"/>
            </w:tcBorders>
          </w:tcPr>
          <w:p w:rsidR="00716F74" w:rsidRDefault="00FE0B09" w:rsidP="00C84AB1">
            <w:pPr>
              <w:jc w:val="center"/>
            </w:pPr>
            <w:r>
              <w:t>75</w:t>
            </w:r>
          </w:p>
        </w:tc>
        <w:tc>
          <w:tcPr>
            <w:tcW w:w="2194" w:type="dxa"/>
            <w:tcBorders>
              <w:top w:val="single" w:sz="2" w:space="0" w:color="000000"/>
              <w:left w:val="nil"/>
              <w:bottom w:val="single" w:sz="2" w:space="0" w:color="000000"/>
              <w:right w:val="single" w:sz="12" w:space="0" w:color="000000"/>
            </w:tcBorders>
          </w:tcPr>
          <w:p w:rsidR="00716F74" w:rsidRDefault="00FE0B09" w:rsidP="00C84AB1">
            <w:pPr>
              <w:jc w:val="center"/>
            </w:pPr>
            <w:r>
              <w:t>7.4</w:t>
            </w:r>
          </w:p>
        </w:tc>
        <w:tc>
          <w:tcPr>
            <w:tcW w:w="1978" w:type="dxa"/>
            <w:vMerge/>
            <w:tcBorders>
              <w:left w:val="single" w:sz="12" w:space="0" w:color="000000"/>
              <w:right w:val="single" w:sz="12" w:space="0" w:color="000000"/>
            </w:tcBorders>
          </w:tcPr>
          <w:p w:rsidR="00716F74" w:rsidRPr="00CC3A28" w:rsidRDefault="00716F74" w:rsidP="00C84AB1">
            <w:pPr>
              <w:jc w:val="center"/>
              <w:rPr>
                <w:b/>
                <w:i/>
              </w:rPr>
            </w:pPr>
          </w:p>
        </w:tc>
        <w:tc>
          <w:tcPr>
            <w:tcW w:w="1978" w:type="dxa"/>
            <w:vMerge/>
            <w:tcBorders>
              <w:left w:val="single" w:sz="12" w:space="0" w:color="000000"/>
              <w:right w:val="single" w:sz="12" w:space="0" w:color="000000"/>
            </w:tcBorders>
          </w:tcPr>
          <w:p w:rsidR="00716F74" w:rsidRDefault="00716F74" w:rsidP="00C84AB1">
            <w:pPr>
              <w:jc w:val="center"/>
            </w:pPr>
          </w:p>
        </w:tc>
      </w:tr>
      <w:tr w:rsidR="00716F74" w:rsidTr="008B3BD7">
        <w:tc>
          <w:tcPr>
            <w:tcW w:w="2098" w:type="dxa"/>
            <w:tcBorders>
              <w:top w:val="single" w:sz="2" w:space="0" w:color="000000"/>
              <w:left w:val="single" w:sz="12" w:space="0" w:color="000000"/>
              <w:bottom w:val="single" w:sz="12" w:space="0" w:color="000000"/>
              <w:right w:val="nil"/>
            </w:tcBorders>
          </w:tcPr>
          <w:p w:rsidR="00716F74" w:rsidRDefault="00716F74" w:rsidP="00C84AB1">
            <w:pPr>
              <w:jc w:val="center"/>
            </w:pPr>
            <w:r>
              <w:t>Spring 2006</w:t>
            </w:r>
          </w:p>
        </w:tc>
        <w:tc>
          <w:tcPr>
            <w:tcW w:w="2112" w:type="dxa"/>
            <w:tcBorders>
              <w:top w:val="single" w:sz="2" w:space="0" w:color="000000"/>
              <w:left w:val="nil"/>
              <w:bottom w:val="single" w:sz="12" w:space="0" w:color="000000"/>
              <w:right w:val="nil"/>
            </w:tcBorders>
          </w:tcPr>
          <w:p w:rsidR="00716F74" w:rsidRDefault="00FE0B09" w:rsidP="00C84AB1">
            <w:pPr>
              <w:jc w:val="center"/>
            </w:pPr>
            <w:r>
              <w:t>978</w:t>
            </w:r>
          </w:p>
        </w:tc>
        <w:tc>
          <w:tcPr>
            <w:tcW w:w="2199" w:type="dxa"/>
            <w:tcBorders>
              <w:top w:val="single" w:sz="2" w:space="0" w:color="000000"/>
              <w:left w:val="nil"/>
              <w:bottom w:val="single" w:sz="12" w:space="0" w:color="000000"/>
              <w:right w:val="nil"/>
            </w:tcBorders>
          </w:tcPr>
          <w:p w:rsidR="00716F74" w:rsidRDefault="00FE0B09" w:rsidP="00C84AB1">
            <w:pPr>
              <w:jc w:val="center"/>
            </w:pPr>
            <w:r>
              <w:t>72</w:t>
            </w:r>
          </w:p>
        </w:tc>
        <w:tc>
          <w:tcPr>
            <w:tcW w:w="2194" w:type="dxa"/>
            <w:tcBorders>
              <w:top w:val="single" w:sz="2" w:space="0" w:color="000000"/>
              <w:left w:val="nil"/>
              <w:bottom w:val="single" w:sz="12" w:space="0" w:color="000000"/>
              <w:right w:val="single" w:sz="12" w:space="0" w:color="000000"/>
            </w:tcBorders>
          </w:tcPr>
          <w:p w:rsidR="00716F74" w:rsidRDefault="00FE0B09" w:rsidP="00C84AB1">
            <w:pPr>
              <w:jc w:val="center"/>
            </w:pPr>
            <w:r>
              <w:t>7.4</w:t>
            </w:r>
          </w:p>
        </w:tc>
        <w:tc>
          <w:tcPr>
            <w:tcW w:w="1978" w:type="dxa"/>
            <w:vMerge/>
            <w:tcBorders>
              <w:left w:val="single" w:sz="12" w:space="0" w:color="000000"/>
              <w:bottom w:val="nil"/>
              <w:right w:val="single" w:sz="12" w:space="0" w:color="000000"/>
            </w:tcBorders>
          </w:tcPr>
          <w:p w:rsidR="00716F74" w:rsidRPr="00CC3A28" w:rsidRDefault="00716F74" w:rsidP="00C84AB1">
            <w:pPr>
              <w:jc w:val="center"/>
              <w:rPr>
                <w:b/>
                <w:i/>
              </w:rPr>
            </w:pPr>
          </w:p>
        </w:tc>
        <w:tc>
          <w:tcPr>
            <w:tcW w:w="1978" w:type="dxa"/>
            <w:vMerge/>
            <w:tcBorders>
              <w:left w:val="single" w:sz="12" w:space="0" w:color="000000"/>
              <w:right w:val="single" w:sz="12" w:space="0" w:color="000000"/>
            </w:tcBorders>
          </w:tcPr>
          <w:p w:rsidR="00716F74" w:rsidRDefault="00716F74" w:rsidP="00C84AB1">
            <w:pPr>
              <w:jc w:val="center"/>
            </w:pPr>
          </w:p>
        </w:tc>
      </w:tr>
      <w:tr w:rsidR="00952886" w:rsidTr="008B3BD7">
        <w:tc>
          <w:tcPr>
            <w:tcW w:w="2098" w:type="dxa"/>
            <w:tcBorders>
              <w:top w:val="single" w:sz="12" w:space="0" w:color="000000"/>
              <w:left w:val="single" w:sz="12" w:space="0" w:color="000000"/>
              <w:bottom w:val="single" w:sz="12" w:space="0" w:color="000000"/>
              <w:right w:val="nil"/>
            </w:tcBorders>
          </w:tcPr>
          <w:p w:rsidR="00952886" w:rsidRPr="00952886" w:rsidRDefault="00952886" w:rsidP="00952886">
            <w:pPr>
              <w:jc w:val="right"/>
              <w:rPr>
                <w:b/>
                <w:i/>
              </w:rPr>
            </w:pPr>
            <w:r>
              <w:rPr>
                <w:b/>
                <w:i/>
              </w:rPr>
              <w:t>Total</w:t>
            </w:r>
          </w:p>
        </w:tc>
        <w:tc>
          <w:tcPr>
            <w:tcW w:w="2112" w:type="dxa"/>
            <w:tcBorders>
              <w:top w:val="single" w:sz="12" w:space="0" w:color="000000"/>
              <w:left w:val="nil"/>
              <w:bottom w:val="single" w:sz="12" w:space="0" w:color="000000"/>
              <w:right w:val="nil"/>
            </w:tcBorders>
          </w:tcPr>
          <w:p w:rsidR="00952886" w:rsidRPr="00952886" w:rsidRDefault="00952886" w:rsidP="00C84AB1">
            <w:pPr>
              <w:jc w:val="center"/>
              <w:rPr>
                <w:b/>
                <w:i/>
              </w:rPr>
            </w:pPr>
            <w:r>
              <w:rPr>
                <w:b/>
                <w:i/>
              </w:rPr>
              <w:t>5632</w:t>
            </w:r>
          </w:p>
        </w:tc>
        <w:tc>
          <w:tcPr>
            <w:tcW w:w="2199" w:type="dxa"/>
            <w:tcBorders>
              <w:top w:val="single" w:sz="12" w:space="0" w:color="000000"/>
              <w:left w:val="nil"/>
              <w:bottom w:val="single" w:sz="12" w:space="0" w:color="000000"/>
              <w:right w:val="nil"/>
            </w:tcBorders>
          </w:tcPr>
          <w:p w:rsidR="00952886" w:rsidRPr="00952886" w:rsidRDefault="00722635" w:rsidP="00C84AB1">
            <w:pPr>
              <w:jc w:val="center"/>
              <w:rPr>
                <w:b/>
                <w:i/>
              </w:rPr>
            </w:pPr>
            <w:r>
              <w:rPr>
                <w:b/>
                <w:i/>
              </w:rPr>
              <w:t>410</w:t>
            </w:r>
          </w:p>
        </w:tc>
        <w:tc>
          <w:tcPr>
            <w:tcW w:w="2194" w:type="dxa"/>
            <w:tcBorders>
              <w:top w:val="single" w:sz="12" w:space="0" w:color="000000"/>
              <w:left w:val="nil"/>
              <w:bottom w:val="single" w:sz="12" w:space="0" w:color="000000"/>
              <w:right w:val="single" w:sz="12" w:space="0" w:color="000000"/>
            </w:tcBorders>
          </w:tcPr>
          <w:p w:rsidR="00952886" w:rsidRDefault="00952886" w:rsidP="00C84AB1">
            <w:pPr>
              <w:jc w:val="center"/>
            </w:pPr>
          </w:p>
        </w:tc>
        <w:tc>
          <w:tcPr>
            <w:tcW w:w="1978" w:type="dxa"/>
            <w:tcBorders>
              <w:top w:val="nil"/>
              <w:left w:val="single" w:sz="12" w:space="0" w:color="000000"/>
              <w:bottom w:val="single" w:sz="12" w:space="0" w:color="000000"/>
              <w:right w:val="single" w:sz="12" w:space="0" w:color="000000"/>
            </w:tcBorders>
          </w:tcPr>
          <w:p w:rsidR="00952886" w:rsidRPr="00CC3A28" w:rsidRDefault="00952886" w:rsidP="00C84AB1">
            <w:pPr>
              <w:jc w:val="center"/>
              <w:rPr>
                <w:b/>
                <w:i/>
              </w:rPr>
            </w:pPr>
          </w:p>
        </w:tc>
        <w:tc>
          <w:tcPr>
            <w:tcW w:w="1978" w:type="dxa"/>
            <w:vMerge/>
            <w:tcBorders>
              <w:left w:val="single" w:sz="12" w:space="0" w:color="000000"/>
              <w:right w:val="single" w:sz="12" w:space="0" w:color="000000"/>
            </w:tcBorders>
          </w:tcPr>
          <w:p w:rsidR="00952886" w:rsidRDefault="00952886" w:rsidP="00C84AB1">
            <w:pPr>
              <w:jc w:val="center"/>
            </w:pPr>
          </w:p>
        </w:tc>
      </w:tr>
      <w:tr w:rsidR="00716F74" w:rsidTr="008B3BD7">
        <w:tc>
          <w:tcPr>
            <w:tcW w:w="2098" w:type="dxa"/>
            <w:tcBorders>
              <w:top w:val="single" w:sz="12" w:space="0" w:color="000000"/>
              <w:left w:val="single" w:sz="12" w:space="0" w:color="000000"/>
              <w:bottom w:val="single" w:sz="2" w:space="0" w:color="000000"/>
              <w:right w:val="nil"/>
            </w:tcBorders>
          </w:tcPr>
          <w:p w:rsidR="00716F74" w:rsidRDefault="00716F74" w:rsidP="00C84AB1">
            <w:pPr>
              <w:jc w:val="center"/>
            </w:pPr>
            <w:r>
              <w:t>Fall 2006</w:t>
            </w:r>
          </w:p>
        </w:tc>
        <w:tc>
          <w:tcPr>
            <w:tcW w:w="2112" w:type="dxa"/>
            <w:tcBorders>
              <w:top w:val="single" w:sz="12" w:space="0" w:color="000000"/>
              <w:left w:val="nil"/>
              <w:bottom w:val="single" w:sz="2" w:space="0" w:color="000000"/>
              <w:right w:val="nil"/>
            </w:tcBorders>
          </w:tcPr>
          <w:p w:rsidR="00716F74" w:rsidRDefault="00716F74" w:rsidP="00C84AB1">
            <w:pPr>
              <w:jc w:val="center"/>
            </w:pPr>
            <w:r>
              <w:t>998</w:t>
            </w:r>
          </w:p>
        </w:tc>
        <w:tc>
          <w:tcPr>
            <w:tcW w:w="2199" w:type="dxa"/>
            <w:tcBorders>
              <w:top w:val="single" w:sz="12" w:space="0" w:color="000000"/>
              <w:left w:val="nil"/>
              <w:bottom w:val="single" w:sz="2" w:space="0" w:color="000000"/>
              <w:right w:val="nil"/>
            </w:tcBorders>
          </w:tcPr>
          <w:p w:rsidR="00716F74" w:rsidRDefault="00716F74" w:rsidP="00C84AB1">
            <w:pPr>
              <w:jc w:val="center"/>
            </w:pPr>
            <w:r>
              <w:t>64</w:t>
            </w:r>
          </w:p>
        </w:tc>
        <w:tc>
          <w:tcPr>
            <w:tcW w:w="2194" w:type="dxa"/>
            <w:tcBorders>
              <w:top w:val="single" w:sz="12" w:space="0" w:color="000000"/>
              <w:left w:val="nil"/>
              <w:bottom w:val="single" w:sz="2" w:space="0" w:color="000000"/>
              <w:right w:val="single" w:sz="12" w:space="0" w:color="000000"/>
            </w:tcBorders>
          </w:tcPr>
          <w:p w:rsidR="00716F74" w:rsidRDefault="00716F74" w:rsidP="00C84AB1">
            <w:pPr>
              <w:jc w:val="center"/>
            </w:pPr>
            <w:r>
              <w:t>6.4</w:t>
            </w:r>
          </w:p>
        </w:tc>
        <w:tc>
          <w:tcPr>
            <w:tcW w:w="1978" w:type="dxa"/>
            <w:vMerge w:val="restart"/>
            <w:tcBorders>
              <w:top w:val="single" w:sz="12" w:space="0" w:color="000000"/>
              <w:left w:val="single" w:sz="12" w:space="0" w:color="000000"/>
              <w:right w:val="single" w:sz="12" w:space="0" w:color="000000"/>
            </w:tcBorders>
          </w:tcPr>
          <w:p w:rsidR="00716F74" w:rsidRPr="00CC3A28" w:rsidRDefault="00716F74" w:rsidP="00C84AB1">
            <w:pPr>
              <w:jc w:val="center"/>
              <w:rPr>
                <w:b/>
                <w:i/>
              </w:rPr>
            </w:pPr>
          </w:p>
          <w:p w:rsidR="00716F74" w:rsidRPr="00CC3A28" w:rsidRDefault="00716F74" w:rsidP="00C84AB1">
            <w:pPr>
              <w:jc w:val="center"/>
              <w:rPr>
                <w:b/>
                <w:i/>
              </w:rPr>
            </w:pPr>
          </w:p>
          <w:p w:rsidR="00716F74" w:rsidRPr="00CC3A28" w:rsidRDefault="00716F74" w:rsidP="00C84AB1">
            <w:pPr>
              <w:jc w:val="center"/>
              <w:rPr>
                <w:b/>
                <w:i/>
              </w:rPr>
            </w:pPr>
          </w:p>
          <w:p w:rsidR="008B3BD7" w:rsidRDefault="00716F74" w:rsidP="00C84AB1">
            <w:pPr>
              <w:jc w:val="center"/>
              <w:rPr>
                <w:b/>
                <w:i/>
              </w:rPr>
            </w:pPr>
            <w:r w:rsidRPr="00CC3A28">
              <w:rPr>
                <w:b/>
                <w:i/>
              </w:rPr>
              <w:t xml:space="preserve">Average= </w:t>
            </w:r>
            <w:r w:rsidR="00D23CB0" w:rsidRPr="00CC3A28">
              <w:rPr>
                <w:b/>
                <w:i/>
              </w:rPr>
              <w:t>68</w:t>
            </w:r>
          </w:p>
          <w:p w:rsidR="008B3BD7" w:rsidRDefault="008B3BD7" w:rsidP="00C84AB1">
            <w:pPr>
              <w:jc w:val="center"/>
              <w:rPr>
                <w:b/>
                <w:i/>
              </w:rPr>
            </w:pPr>
          </w:p>
          <w:p w:rsidR="00716F74" w:rsidRPr="00CC3A28" w:rsidRDefault="008B3BD7" w:rsidP="00C84AB1">
            <w:pPr>
              <w:jc w:val="center"/>
              <w:rPr>
                <w:b/>
                <w:i/>
              </w:rPr>
            </w:pPr>
            <w:r>
              <w:rPr>
                <w:b/>
                <w:i/>
              </w:rPr>
              <w:t>7.0%</w:t>
            </w:r>
            <w:r w:rsidR="00716F74" w:rsidRPr="00CC3A28">
              <w:rPr>
                <w:b/>
                <w:i/>
              </w:rPr>
              <w:t xml:space="preserve"> </w:t>
            </w:r>
          </w:p>
        </w:tc>
        <w:tc>
          <w:tcPr>
            <w:tcW w:w="1978" w:type="dxa"/>
            <w:vMerge/>
            <w:tcBorders>
              <w:left w:val="single" w:sz="12" w:space="0" w:color="000000"/>
              <w:right w:val="single" w:sz="12" w:space="0" w:color="000000"/>
            </w:tcBorders>
          </w:tcPr>
          <w:p w:rsidR="00716F74" w:rsidRDefault="00716F74" w:rsidP="00C84AB1">
            <w:pPr>
              <w:jc w:val="center"/>
            </w:pPr>
          </w:p>
        </w:tc>
      </w:tr>
      <w:tr w:rsidR="00716F74" w:rsidTr="008B3BD7">
        <w:tc>
          <w:tcPr>
            <w:tcW w:w="2098" w:type="dxa"/>
            <w:tcBorders>
              <w:top w:val="single" w:sz="2" w:space="0" w:color="000000"/>
              <w:left w:val="single" w:sz="12" w:space="0" w:color="000000"/>
              <w:bottom w:val="single" w:sz="2" w:space="0" w:color="000000"/>
              <w:right w:val="nil"/>
            </w:tcBorders>
          </w:tcPr>
          <w:p w:rsidR="00716F74" w:rsidRDefault="00716F74" w:rsidP="00C84AB1">
            <w:pPr>
              <w:jc w:val="center"/>
            </w:pPr>
            <w:r>
              <w:t>Spring 2007</w:t>
            </w:r>
          </w:p>
        </w:tc>
        <w:tc>
          <w:tcPr>
            <w:tcW w:w="2112" w:type="dxa"/>
            <w:tcBorders>
              <w:top w:val="single" w:sz="2" w:space="0" w:color="000000"/>
              <w:left w:val="nil"/>
              <w:bottom w:val="single" w:sz="2" w:space="0" w:color="000000"/>
              <w:right w:val="nil"/>
            </w:tcBorders>
          </w:tcPr>
          <w:p w:rsidR="00716F74" w:rsidRDefault="00716F74" w:rsidP="00C84AB1">
            <w:pPr>
              <w:jc w:val="center"/>
            </w:pPr>
            <w:r>
              <w:t>940</w:t>
            </w:r>
          </w:p>
        </w:tc>
        <w:tc>
          <w:tcPr>
            <w:tcW w:w="2199" w:type="dxa"/>
            <w:tcBorders>
              <w:top w:val="single" w:sz="2" w:space="0" w:color="000000"/>
              <w:left w:val="nil"/>
              <w:bottom w:val="single" w:sz="2" w:space="0" w:color="000000"/>
              <w:right w:val="nil"/>
            </w:tcBorders>
          </w:tcPr>
          <w:p w:rsidR="00716F74" w:rsidRDefault="00716F74" w:rsidP="00C84AB1">
            <w:pPr>
              <w:jc w:val="center"/>
            </w:pPr>
            <w:r>
              <w:t>77</w:t>
            </w:r>
          </w:p>
        </w:tc>
        <w:tc>
          <w:tcPr>
            <w:tcW w:w="2194" w:type="dxa"/>
            <w:tcBorders>
              <w:top w:val="single" w:sz="2" w:space="0" w:color="000000"/>
              <w:left w:val="nil"/>
              <w:bottom w:val="single" w:sz="2" w:space="0" w:color="000000"/>
              <w:right w:val="single" w:sz="12" w:space="0" w:color="000000"/>
            </w:tcBorders>
          </w:tcPr>
          <w:p w:rsidR="00716F74" w:rsidRDefault="00716F74" w:rsidP="00C84AB1">
            <w:pPr>
              <w:jc w:val="center"/>
            </w:pPr>
            <w:r>
              <w:t>8.2</w:t>
            </w:r>
          </w:p>
        </w:tc>
        <w:tc>
          <w:tcPr>
            <w:tcW w:w="1978" w:type="dxa"/>
            <w:vMerge/>
            <w:tcBorders>
              <w:left w:val="single" w:sz="12" w:space="0" w:color="000000"/>
              <w:right w:val="single" w:sz="12" w:space="0" w:color="000000"/>
            </w:tcBorders>
          </w:tcPr>
          <w:p w:rsidR="00716F74" w:rsidRDefault="00716F74" w:rsidP="00C84AB1">
            <w:pPr>
              <w:jc w:val="center"/>
            </w:pPr>
          </w:p>
        </w:tc>
        <w:tc>
          <w:tcPr>
            <w:tcW w:w="1978" w:type="dxa"/>
            <w:vMerge/>
            <w:tcBorders>
              <w:left w:val="single" w:sz="12" w:space="0" w:color="000000"/>
              <w:right w:val="single" w:sz="12" w:space="0" w:color="000000"/>
            </w:tcBorders>
          </w:tcPr>
          <w:p w:rsidR="00716F74" w:rsidRDefault="00716F74" w:rsidP="00C84AB1">
            <w:pPr>
              <w:jc w:val="center"/>
            </w:pPr>
          </w:p>
        </w:tc>
      </w:tr>
      <w:tr w:rsidR="00716F74" w:rsidTr="008B3BD7">
        <w:tc>
          <w:tcPr>
            <w:tcW w:w="2098" w:type="dxa"/>
            <w:tcBorders>
              <w:top w:val="single" w:sz="2" w:space="0" w:color="000000"/>
              <w:left w:val="single" w:sz="12" w:space="0" w:color="000000"/>
              <w:bottom w:val="single" w:sz="2" w:space="0" w:color="000000"/>
              <w:right w:val="nil"/>
            </w:tcBorders>
          </w:tcPr>
          <w:p w:rsidR="00716F74" w:rsidRDefault="00716F74" w:rsidP="00C84AB1">
            <w:pPr>
              <w:jc w:val="center"/>
            </w:pPr>
            <w:r>
              <w:t>Fall 2007</w:t>
            </w:r>
          </w:p>
        </w:tc>
        <w:tc>
          <w:tcPr>
            <w:tcW w:w="2112" w:type="dxa"/>
            <w:tcBorders>
              <w:top w:val="single" w:sz="2" w:space="0" w:color="000000"/>
              <w:left w:val="nil"/>
              <w:bottom w:val="single" w:sz="2" w:space="0" w:color="000000"/>
              <w:right w:val="nil"/>
            </w:tcBorders>
          </w:tcPr>
          <w:p w:rsidR="00716F74" w:rsidRDefault="00716F74" w:rsidP="00C84AB1">
            <w:pPr>
              <w:jc w:val="center"/>
            </w:pPr>
            <w:r>
              <w:t>967</w:t>
            </w:r>
          </w:p>
        </w:tc>
        <w:tc>
          <w:tcPr>
            <w:tcW w:w="2199" w:type="dxa"/>
            <w:tcBorders>
              <w:top w:val="single" w:sz="2" w:space="0" w:color="000000"/>
              <w:left w:val="nil"/>
              <w:bottom w:val="single" w:sz="2" w:space="0" w:color="000000"/>
              <w:right w:val="nil"/>
            </w:tcBorders>
          </w:tcPr>
          <w:p w:rsidR="00716F74" w:rsidRDefault="00716F74" w:rsidP="00C84AB1">
            <w:pPr>
              <w:jc w:val="center"/>
            </w:pPr>
            <w:r>
              <w:t>62</w:t>
            </w:r>
          </w:p>
        </w:tc>
        <w:tc>
          <w:tcPr>
            <w:tcW w:w="2194" w:type="dxa"/>
            <w:tcBorders>
              <w:top w:val="single" w:sz="2" w:space="0" w:color="000000"/>
              <w:left w:val="nil"/>
              <w:bottom w:val="single" w:sz="2" w:space="0" w:color="000000"/>
              <w:right w:val="single" w:sz="12" w:space="0" w:color="000000"/>
            </w:tcBorders>
          </w:tcPr>
          <w:p w:rsidR="00716F74" w:rsidRDefault="00716F74" w:rsidP="00C84AB1">
            <w:pPr>
              <w:jc w:val="center"/>
            </w:pPr>
            <w:r>
              <w:t>6.4</w:t>
            </w:r>
          </w:p>
        </w:tc>
        <w:tc>
          <w:tcPr>
            <w:tcW w:w="1978" w:type="dxa"/>
            <w:vMerge/>
            <w:tcBorders>
              <w:left w:val="single" w:sz="12" w:space="0" w:color="000000"/>
              <w:right w:val="single" w:sz="12" w:space="0" w:color="000000"/>
            </w:tcBorders>
          </w:tcPr>
          <w:p w:rsidR="00716F74" w:rsidRDefault="00716F74" w:rsidP="00C84AB1">
            <w:pPr>
              <w:jc w:val="center"/>
            </w:pPr>
          </w:p>
        </w:tc>
        <w:tc>
          <w:tcPr>
            <w:tcW w:w="1978" w:type="dxa"/>
            <w:vMerge/>
            <w:tcBorders>
              <w:left w:val="single" w:sz="12" w:space="0" w:color="000000"/>
              <w:right w:val="single" w:sz="12" w:space="0" w:color="000000"/>
            </w:tcBorders>
          </w:tcPr>
          <w:p w:rsidR="00716F74" w:rsidRDefault="00716F74" w:rsidP="00C84AB1">
            <w:pPr>
              <w:jc w:val="center"/>
            </w:pPr>
          </w:p>
        </w:tc>
      </w:tr>
      <w:tr w:rsidR="00716F74" w:rsidTr="008B3BD7">
        <w:tc>
          <w:tcPr>
            <w:tcW w:w="2098" w:type="dxa"/>
            <w:tcBorders>
              <w:top w:val="single" w:sz="2" w:space="0" w:color="000000"/>
              <w:left w:val="single" w:sz="12" w:space="0" w:color="000000"/>
              <w:bottom w:val="single" w:sz="2" w:space="0" w:color="000000"/>
              <w:right w:val="nil"/>
            </w:tcBorders>
          </w:tcPr>
          <w:p w:rsidR="00716F74" w:rsidRDefault="00716F74" w:rsidP="00C84AB1">
            <w:pPr>
              <w:jc w:val="center"/>
            </w:pPr>
            <w:r>
              <w:t>Spring 2008</w:t>
            </w:r>
          </w:p>
        </w:tc>
        <w:tc>
          <w:tcPr>
            <w:tcW w:w="2112" w:type="dxa"/>
            <w:tcBorders>
              <w:top w:val="single" w:sz="2" w:space="0" w:color="000000"/>
              <w:left w:val="nil"/>
              <w:bottom w:val="single" w:sz="2" w:space="0" w:color="000000"/>
              <w:right w:val="nil"/>
            </w:tcBorders>
          </w:tcPr>
          <w:p w:rsidR="00716F74" w:rsidRDefault="00716F74" w:rsidP="00C84AB1">
            <w:pPr>
              <w:jc w:val="center"/>
            </w:pPr>
            <w:r>
              <w:t>942</w:t>
            </w:r>
          </w:p>
        </w:tc>
        <w:tc>
          <w:tcPr>
            <w:tcW w:w="2199" w:type="dxa"/>
            <w:tcBorders>
              <w:top w:val="single" w:sz="2" w:space="0" w:color="000000"/>
              <w:left w:val="nil"/>
              <w:bottom w:val="single" w:sz="2" w:space="0" w:color="000000"/>
              <w:right w:val="nil"/>
            </w:tcBorders>
          </w:tcPr>
          <w:p w:rsidR="00716F74" w:rsidRDefault="00716F74" w:rsidP="00C84AB1">
            <w:pPr>
              <w:jc w:val="center"/>
            </w:pPr>
            <w:r>
              <w:t>70</w:t>
            </w:r>
          </w:p>
        </w:tc>
        <w:tc>
          <w:tcPr>
            <w:tcW w:w="2194" w:type="dxa"/>
            <w:tcBorders>
              <w:top w:val="single" w:sz="2" w:space="0" w:color="000000"/>
              <w:left w:val="nil"/>
              <w:bottom w:val="single" w:sz="2" w:space="0" w:color="000000"/>
              <w:right w:val="single" w:sz="12" w:space="0" w:color="000000"/>
            </w:tcBorders>
          </w:tcPr>
          <w:p w:rsidR="00716F74" w:rsidRDefault="00716F74" w:rsidP="00C84AB1">
            <w:pPr>
              <w:jc w:val="center"/>
            </w:pPr>
            <w:r>
              <w:t>7.4</w:t>
            </w:r>
          </w:p>
        </w:tc>
        <w:tc>
          <w:tcPr>
            <w:tcW w:w="1978" w:type="dxa"/>
            <w:vMerge/>
            <w:tcBorders>
              <w:left w:val="single" w:sz="12" w:space="0" w:color="000000"/>
              <w:right w:val="single" w:sz="12" w:space="0" w:color="000000"/>
            </w:tcBorders>
          </w:tcPr>
          <w:p w:rsidR="00716F74" w:rsidRDefault="00716F74" w:rsidP="00C84AB1">
            <w:pPr>
              <w:jc w:val="center"/>
            </w:pPr>
          </w:p>
        </w:tc>
        <w:tc>
          <w:tcPr>
            <w:tcW w:w="1978" w:type="dxa"/>
            <w:vMerge/>
            <w:tcBorders>
              <w:left w:val="single" w:sz="12" w:space="0" w:color="000000"/>
              <w:right w:val="single" w:sz="12" w:space="0" w:color="000000"/>
            </w:tcBorders>
          </w:tcPr>
          <w:p w:rsidR="00716F74" w:rsidRDefault="00716F74" w:rsidP="00C84AB1">
            <w:pPr>
              <w:jc w:val="center"/>
            </w:pPr>
          </w:p>
        </w:tc>
      </w:tr>
      <w:tr w:rsidR="00716F74" w:rsidTr="008B3BD7">
        <w:tc>
          <w:tcPr>
            <w:tcW w:w="2098" w:type="dxa"/>
            <w:tcBorders>
              <w:top w:val="single" w:sz="2" w:space="0" w:color="000000"/>
              <w:left w:val="single" w:sz="12" w:space="0" w:color="000000"/>
              <w:bottom w:val="single" w:sz="2" w:space="0" w:color="000000"/>
              <w:right w:val="nil"/>
            </w:tcBorders>
          </w:tcPr>
          <w:p w:rsidR="00716F74" w:rsidRDefault="00716F74" w:rsidP="00C84AB1">
            <w:pPr>
              <w:jc w:val="center"/>
            </w:pPr>
            <w:r>
              <w:t>Fall 2008</w:t>
            </w:r>
          </w:p>
        </w:tc>
        <w:tc>
          <w:tcPr>
            <w:tcW w:w="2112" w:type="dxa"/>
            <w:tcBorders>
              <w:top w:val="single" w:sz="2" w:space="0" w:color="000000"/>
              <w:left w:val="nil"/>
              <w:bottom w:val="single" w:sz="2" w:space="0" w:color="000000"/>
              <w:right w:val="nil"/>
            </w:tcBorders>
          </w:tcPr>
          <w:p w:rsidR="00716F74" w:rsidRDefault="00716F74" w:rsidP="00C84AB1">
            <w:pPr>
              <w:jc w:val="center"/>
            </w:pPr>
            <w:r>
              <w:t>985</w:t>
            </w:r>
          </w:p>
        </w:tc>
        <w:tc>
          <w:tcPr>
            <w:tcW w:w="2199" w:type="dxa"/>
            <w:tcBorders>
              <w:top w:val="single" w:sz="2" w:space="0" w:color="000000"/>
              <w:left w:val="nil"/>
              <w:bottom w:val="single" w:sz="2" w:space="0" w:color="000000"/>
              <w:right w:val="nil"/>
            </w:tcBorders>
          </w:tcPr>
          <w:p w:rsidR="00716F74" w:rsidRDefault="00716F74" w:rsidP="00C84AB1">
            <w:pPr>
              <w:jc w:val="center"/>
            </w:pPr>
            <w:r>
              <w:t>56</w:t>
            </w:r>
          </w:p>
        </w:tc>
        <w:tc>
          <w:tcPr>
            <w:tcW w:w="2194" w:type="dxa"/>
            <w:tcBorders>
              <w:top w:val="single" w:sz="2" w:space="0" w:color="000000"/>
              <w:left w:val="nil"/>
              <w:bottom w:val="single" w:sz="2" w:space="0" w:color="000000"/>
              <w:right w:val="single" w:sz="12" w:space="0" w:color="000000"/>
            </w:tcBorders>
          </w:tcPr>
          <w:p w:rsidR="00716F74" w:rsidRDefault="00716F74" w:rsidP="00C84AB1">
            <w:pPr>
              <w:jc w:val="center"/>
            </w:pPr>
            <w:r>
              <w:t>5.7</w:t>
            </w:r>
          </w:p>
        </w:tc>
        <w:tc>
          <w:tcPr>
            <w:tcW w:w="1978" w:type="dxa"/>
            <w:vMerge/>
            <w:tcBorders>
              <w:left w:val="single" w:sz="12" w:space="0" w:color="000000"/>
              <w:right w:val="single" w:sz="12" w:space="0" w:color="000000"/>
            </w:tcBorders>
          </w:tcPr>
          <w:p w:rsidR="00716F74" w:rsidRDefault="00716F74" w:rsidP="00C84AB1">
            <w:pPr>
              <w:jc w:val="center"/>
            </w:pPr>
          </w:p>
        </w:tc>
        <w:tc>
          <w:tcPr>
            <w:tcW w:w="1978" w:type="dxa"/>
            <w:vMerge/>
            <w:tcBorders>
              <w:left w:val="single" w:sz="12" w:space="0" w:color="000000"/>
              <w:right w:val="single" w:sz="12" w:space="0" w:color="000000"/>
            </w:tcBorders>
          </w:tcPr>
          <w:p w:rsidR="00716F74" w:rsidRDefault="00716F74" w:rsidP="00C84AB1">
            <w:pPr>
              <w:jc w:val="center"/>
            </w:pPr>
          </w:p>
        </w:tc>
      </w:tr>
      <w:tr w:rsidR="00716F74" w:rsidTr="008B3BD7">
        <w:tc>
          <w:tcPr>
            <w:tcW w:w="2098" w:type="dxa"/>
            <w:tcBorders>
              <w:top w:val="single" w:sz="2" w:space="0" w:color="000000"/>
              <w:left w:val="single" w:sz="12" w:space="0" w:color="000000"/>
              <w:bottom w:val="single" w:sz="12" w:space="0" w:color="000000"/>
              <w:right w:val="nil"/>
            </w:tcBorders>
          </w:tcPr>
          <w:p w:rsidR="00716F74" w:rsidRDefault="00716F74" w:rsidP="00C84AB1">
            <w:pPr>
              <w:jc w:val="center"/>
            </w:pPr>
            <w:r>
              <w:t>Spring 2009</w:t>
            </w:r>
          </w:p>
        </w:tc>
        <w:tc>
          <w:tcPr>
            <w:tcW w:w="2112" w:type="dxa"/>
            <w:tcBorders>
              <w:top w:val="single" w:sz="2" w:space="0" w:color="000000"/>
              <w:left w:val="nil"/>
              <w:bottom w:val="single" w:sz="12" w:space="0" w:color="000000"/>
              <w:right w:val="nil"/>
            </w:tcBorders>
          </w:tcPr>
          <w:p w:rsidR="00716F74" w:rsidRDefault="00716F74" w:rsidP="00C84AB1">
            <w:pPr>
              <w:jc w:val="center"/>
            </w:pPr>
            <w:r>
              <w:t>1014</w:t>
            </w:r>
          </w:p>
        </w:tc>
        <w:tc>
          <w:tcPr>
            <w:tcW w:w="2199" w:type="dxa"/>
            <w:tcBorders>
              <w:top w:val="single" w:sz="2" w:space="0" w:color="000000"/>
              <w:left w:val="nil"/>
              <w:bottom w:val="single" w:sz="12" w:space="0" w:color="000000"/>
              <w:right w:val="nil"/>
            </w:tcBorders>
          </w:tcPr>
          <w:p w:rsidR="00716F74" w:rsidRDefault="00716F74" w:rsidP="00C84AB1">
            <w:pPr>
              <w:jc w:val="center"/>
            </w:pPr>
            <w:r>
              <w:t>80</w:t>
            </w:r>
          </w:p>
        </w:tc>
        <w:tc>
          <w:tcPr>
            <w:tcW w:w="2194" w:type="dxa"/>
            <w:tcBorders>
              <w:top w:val="single" w:sz="2" w:space="0" w:color="000000"/>
              <w:left w:val="nil"/>
              <w:bottom w:val="single" w:sz="12" w:space="0" w:color="000000"/>
              <w:right w:val="single" w:sz="12" w:space="0" w:color="000000"/>
            </w:tcBorders>
          </w:tcPr>
          <w:p w:rsidR="00716F74" w:rsidRDefault="00716F74" w:rsidP="00C84AB1">
            <w:pPr>
              <w:jc w:val="center"/>
            </w:pPr>
            <w:r>
              <w:t>7.9</w:t>
            </w:r>
          </w:p>
        </w:tc>
        <w:tc>
          <w:tcPr>
            <w:tcW w:w="1978" w:type="dxa"/>
            <w:vMerge/>
            <w:tcBorders>
              <w:left w:val="single" w:sz="12" w:space="0" w:color="000000"/>
              <w:bottom w:val="nil"/>
              <w:right w:val="single" w:sz="12" w:space="0" w:color="000000"/>
            </w:tcBorders>
          </w:tcPr>
          <w:p w:rsidR="00716F74" w:rsidRDefault="00716F74" w:rsidP="00C84AB1">
            <w:pPr>
              <w:jc w:val="center"/>
            </w:pPr>
          </w:p>
        </w:tc>
        <w:tc>
          <w:tcPr>
            <w:tcW w:w="1978" w:type="dxa"/>
            <w:vMerge/>
            <w:tcBorders>
              <w:left w:val="single" w:sz="12" w:space="0" w:color="000000"/>
              <w:bottom w:val="nil"/>
              <w:right w:val="single" w:sz="12" w:space="0" w:color="000000"/>
            </w:tcBorders>
          </w:tcPr>
          <w:p w:rsidR="00716F74" w:rsidRDefault="00716F74" w:rsidP="00C84AB1">
            <w:pPr>
              <w:jc w:val="center"/>
            </w:pPr>
          </w:p>
        </w:tc>
      </w:tr>
      <w:tr w:rsidR="00952886" w:rsidTr="008B3BD7">
        <w:tc>
          <w:tcPr>
            <w:tcW w:w="2098" w:type="dxa"/>
            <w:tcBorders>
              <w:top w:val="single" w:sz="12" w:space="0" w:color="000000"/>
              <w:left w:val="single" w:sz="12" w:space="0" w:color="000000"/>
              <w:bottom w:val="single" w:sz="12" w:space="0" w:color="000000"/>
              <w:right w:val="nil"/>
            </w:tcBorders>
          </w:tcPr>
          <w:p w:rsidR="00952886" w:rsidRPr="00952886" w:rsidRDefault="00952886" w:rsidP="00B05D50">
            <w:pPr>
              <w:jc w:val="right"/>
              <w:rPr>
                <w:b/>
                <w:i/>
              </w:rPr>
            </w:pPr>
            <w:r>
              <w:rPr>
                <w:b/>
                <w:i/>
              </w:rPr>
              <w:t>Total</w:t>
            </w:r>
          </w:p>
        </w:tc>
        <w:tc>
          <w:tcPr>
            <w:tcW w:w="2112" w:type="dxa"/>
            <w:tcBorders>
              <w:top w:val="single" w:sz="12" w:space="0" w:color="000000"/>
              <w:left w:val="nil"/>
              <w:bottom w:val="single" w:sz="12" w:space="0" w:color="000000"/>
              <w:right w:val="nil"/>
            </w:tcBorders>
          </w:tcPr>
          <w:p w:rsidR="00952886" w:rsidRPr="00952886" w:rsidRDefault="00952886" w:rsidP="00B05D50">
            <w:pPr>
              <w:jc w:val="center"/>
              <w:rPr>
                <w:b/>
                <w:i/>
              </w:rPr>
            </w:pPr>
            <w:r>
              <w:rPr>
                <w:b/>
                <w:i/>
              </w:rPr>
              <w:t>5846</w:t>
            </w:r>
          </w:p>
        </w:tc>
        <w:tc>
          <w:tcPr>
            <w:tcW w:w="2199" w:type="dxa"/>
            <w:tcBorders>
              <w:top w:val="single" w:sz="12" w:space="0" w:color="000000"/>
              <w:left w:val="nil"/>
              <w:bottom w:val="single" w:sz="12" w:space="0" w:color="000000"/>
              <w:right w:val="nil"/>
            </w:tcBorders>
          </w:tcPr>
          <w:p w:rsidR="00952886" w:rsidRPr="00952886" w:rsidRDefault="00952886" w:rsidP="00B05D50">
            <w:pPr>
              <w:jc w:val="center"/>
              <w:rPr>
                <w:b/>
                <w:i/>
              </w:rPr>
            </w:pPr>
            <w:r>
              <w:rPr>
                <w:b/>
                <w:i/>
              </w:rPr>
              <w:t>409</w:t>
            </w:r>
          </w:p>
        </w:tc>
        <w:tc>
          <w:tcPr>
            <w:tcW w:w="2194" w:type="dxa"/>
            <w:tcBorders>
              <w:top w:val="single" w:sz="12" w:space="0" w:color="000000"/>
              <w:left w:val="nil"/>
              <w:bottom w:val="single" w:sz="12" w:space="0" w:color="000000"/>
              <w:right w:val="single" w:sz="12" w:space="0" w:color="000000"/>
            </w:tcBorders>
          </w:tcPr>
          <w:p w:rsidR="00952886" w:rsidRDefault="00952886" w:rsidP="00C84AB1">
            <w:pPr>
              <w:jc w:val="center"/>
            </w:pPr>
          </w:p>
        </w:tc>
        <w:tc>
          <w:tcPr>
            <w:tcW w:w="1978" w:type="dxa"/>
            <w:tcBorders>
              <w:top w:val="nil"/>
              <w:left w:val="single" w:sz="12" w:space="0" w:color="000000"/>
              <w:bottom w:val="single" w:sz="12" w:space="0" w:color="000000"/>
              <w:right w:val="single" w:sz="12" w:space="0" w:color="000000"/>
            </w:tcBorders>
          </w:tcPr>
          <w:p w:rsidR="00952886" w:rsidRDefault="00952886" w:rsidP="00C84AB1">
            <w:pPr>
              <w:jc w:val="center"/>
            </w:pPr>
          </w:p>
        </w:tc>
        <w:tc>
          <w:tcPr>
            <w:tcW w:w="1978" w:type="dxa"/>
            <w:tcBorders>
              <w:top w:val="nil"/>
              <w:left w:val="single" w:sz="12" w:space="0" w:color="000000"/>
              <w:bottom w:val="single" w:sz="12" w:space="0" w:color="000000"/>
              <w:right w:val="single" w:sz="12" w:space="0" w:color="000000"/>
            </w:tcBorders>
          </w:tcPr>
          <w:p w:rsidR="00952886" w:rsidRDefault="00952886" w:rsidP="00C84AB1">
            <w:pPr>
              <w:jc w:val="center"/>
            </w:pPr>
          </w:p>
        </w:tc>
      </w:tr>
    </w:tbl>
    <w:p w:rsidR="00952886" w:rsidRDefault="00952886">
      <w:pPr>
        <w:ind w:left="1260" w:hanging="540"/>
        <w:rPr>
          <w:rFonts w:ascii="Arial" w:hAnsi="Arial" w:cs="Arial"/>
        </w:rPr>
      </w:pPr>
    </w:p>
    <w:p w:rsidR="00670A48" w:rsidRDefault="002A16F8">
      <w:pPr>
        <w:ind w:left="1260" w:hanging="540"/>
        <w:rPr>
          <w:rFonts w:ascii="Arial" w:hAnsi="Arial" w:cs="Arial"/>
        </w:rPr>
      </w:pPr>
      <w:r>
        <w:rPr>
          <w:rFonts w:ascii="Arial" w:hAnsi="Arial" w:cs="Arial"/>
        </w:rPr>
        <w:t xml:space="preserve">       </w:t>
      </w:r>
    </w:p>
    <w:p w:rsidR="00D30E86" w:rsidRDefault="002A16F8" w:rsidP="00670A48">
      <w:pPr>
        <w:ind w:left="1260"/>
        <w:rPr>
          <w:rFonts w:ascii="Arial" w:hAnsi="Arial" w:cs="Arial"/>
        </w:rPr>
      </w:pPr>
      <w:r>
        <w:rPr>
          <w:rFonts w:ascii="Arial" w:hAnsi="Arial" w:cs="Arial"/>
        </w:rPr>
        <w:lastRenderedPageBreak/>
        <w:t xml:space="preserve">  </w:t>
      </w:r>
      <w:r w:rsidR="00B03AA3">
        <w:rPr>
          <w:rFonts w:ascii="Arial" w:hAnsi="Arial" w:cs="Arial"/>
        </w:rPr>
        <w:t xml:space="preserve"> </w:t>
      </w:r>
    </w:p>
    <w:p w:rsidR="00D30E86" w:rsidRDefault="00D30E86" w:rsidP="00670A48">
      <w:pPr>
        <w:ind w:left="1260"/>
        <w:rPr>
          <w:rFonts w:ascii="Arial" w:hAnsi="Arial" w:cs="Arial"/>
        </w:rPr>
      </w:pPr>
    </w:p>
    <w:p w:rsidR="00C84AB1" w:rsidRPr="00670A48" w:rsidRDefault="00B03AA3" w:rsidP="00670A48">
      <w:pPr>
        <w:ind w:left="1260"/>
        <w:rPr>
          <w:rFonts w:ascii="Arial" w:hAnsi="Arial" w:cs="Arial"/>
          <w:b/>
        </w:rPr>
      </w:pPr>
      <w:r w:rsidRPr="00670A48">
        <w:rPr>
          <w:rFonts w:ascii="Arial" w:hAnsi="Arial" w:cs="Arial"/>
          <w:b/>
        </w:rPr>
        <w:t>Objective #2:</w:t>
      </w:r>
      <w:r w:rsidR="002A16F8" w:rsidRPr="00670A48">
        <w:rPr>
          <w:rFonts w:ascii="Arial" w:hAnsi="Arial" w:cs="Arial"/>
          <w:b/>
        </w:rPr>
        <w:t xml:space="preserve"> </w:t>
      </w:r>
      <w:r w:rsidR="00895679" w:rsidRPr="00670A48">
        <w:rPr>
          <w:rFonts w:ascii="Arial" w:hAnsi="Arial" w:cs="Arial"/>
          <w:b/>
        </w:rPr>
        <w:t>Increase the number of EOPS/CARE students enrolled in 12 or more units per semester</w:t>
      </w:r>
    </w:p>
    <w:tbl>
      <w:tblPr>
        <w:tblW w:w="0" w:type="auto"/>
        <w:tblInd w:w="1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3"/>
        <w:gridCol w:w="2151"/>
        <w:gridCol w:w="2152"/>
        <w:gridCol w:w="2152"/>
        <w:gridCol w:w="1984"/>
        <w:gridCol w:w="1984"/>
      </w:tblGrid>
      <w:tr w:rsidR="00D53EE6" w:rsidTr="008B3BD7">
        <w:tc>
          <w:tcPr>
            <w:tcW w:w="2113" w:type="dxa"/>
            <w:tcBorders>
              <w:bottom w:val="single" w:sz="12" w:space="0" w:color="000000"/>
            </w:tcBorders>
            <w:vAlign w:val="bottom"/>
          </w:tcPr>
          <w:p w:rsidR="00D53EE6" w:rsidRPr="00C84AB1" w:rsidRDefault="00D53EE6" w:rsidP="00716F74">
            <w:pPr>
              <w:jc w:val="center"/>
              <w:rPr>
                <w:b/>
              </w:rPr>
            </w:pPr>
            <w:r w:rsidRPr="00C84AB1">
              <w:rPr>
                <w:b/>
              </w:rPr>
              <w:t>Term</w:t>
            </w:r>
          </w:p>
        </w:tc>
        <w:tc>
          <w:tcPr>
            <w:tcW w:w="2151" w:type="dxa"/>
            <w:tcBorders>
              <w:bottom w:val="single" w:sz="12" w:space="0" w:color="000000"/>
            </w:tcBorders>
            <w:vAlign w:val="bottom"/>
          </w:tcPr>
          <w:p w:rsidR="00D53EE6" w:rsidRPr="00C84AB1" w:rsidRDefault="00D53EE6" w:rsidP="00716F74">
            <w:pPr>
              <w:jc w:val="center"/>
              <w:rPr>
                <w:b/>
              </w:rPr>
            </w:pPr>
            <w:r w:rsidRPr="00C84AB1">
              <w:rPr>
                <w:b/>
              </w:rPr>
              <w:t>Number of Students Served</w:t>
            </w:r>
          </w:p>
        </w:tc>
        <w:tc>
          <w:tcPr>
            <w:tcW w:w="2152" w:type="dxa"/>
            <w:tcBorders>
              <w:bottom w:val="single" w:sz="12" w:space="0" w:color="000000"/>
            </w:tcBorders>
            <w:vAlign w:val="bottom"/>
          </w:tcPr>
          <w:p w:rsidR="00D53EE6" w:rsidRPr="00C84AB1" w:rsidRDefault="00D53EE6" w:rsidP="00716F74">
            <w:pPr>
              <w:jc w:val="center"/>
              <w:rPr>
                <w:b/>
              </w:rPr>
            </w:pPr>
            <w:r w:rsidRPr="00C84AB1">
              <w:rPr>
                <w:b/>
              </w:rPr>
              <w:t>Number of Students in 12 or more units</w:t>
            </w:r>
          </w:p>
        </w:tc>
        <w:tc>
          <w:tcPr>
            <w:tcW w:w="2152" w:type="dxa"/>
            <w:tcBorders>
              <w:bottom w:val="single" w:sz="12" w:space="0" w:color="000000"/>
            </w:tcBorders>
            <w:vAlign w:val="bottom"/>
          </w:tcPr>
          <w:p w:rsidR="00D53EE6" w:rsidRPr="00C84AB1" w:rsidRDefault="00D53EE6" w:rsidP="00716F74">
            <w:pPr>
              <w:jc w:val="center"/>
              <w:rPr>
                <w:b/>
              </w:rPr>
            </w:pPr>
            <w:r w:rsidRPr="00C84AB1">
              <w:rPr>
                <w:b/>
              </w:rPr>
              <w:t>% of Students in 12 or more units</w:t>
            </w:r>
          </w:p>
        </w:tc>
        <w:tc>
          <w:tcPr>
            <w:tcW w:w="1984" w:type="dxa"/>
            <w:tcBorders>
              <w:top w:val="nil"/>
              <w:bottom w:val="single" w:sz="12" w:space="0" w:color="000000"/>
              <w:right w:val="nil"/>
            </w:tcBorders>
          </w:tcPr>
          <w:p w:rsidR="00D53EE6" w:rsidRPr="00C84AB1" w:rsidRDefault="00D53EE6" w:rsidP="00C84AB1">
            <w:pPr>
              <w:jc w:val="center"/>
              <w:rPr>
                <w:b/>
              </w:rPr>
            </w:pPr>
          </w:p>
        </w:tc>
        <w:tc>
          <w:tcPr>
            <w:tcW w:w="1984" w:type="dxa"/>
            <w:tcBorders>
              <w:top w:val="nil"/>
              <w:left w:val="nil"/>
              <w:bottom w:val="single" w:sz="12" w:space="0" w:color="000000"/>
              <w:right w:val="nil"/>
            </w:tcBorders>
          </w:tcPr>
          <w:p w:rsidR="00D53EE6" w:rsidRPr="00C84AB1" w:rsidRDefault="00D53EE6" w:rsidP="00C84AB1">
            <w:pPr>
              <w:jc w:val="center"/>
              <w:rPr>
                <w:b/>
              </w:rPr>
            </w:pPr>
          </w:p>
        </w:tc>
      </w:tr>
      <w:tr w:rsidR="00D53EE6" w:rsidTr="008B3BD7">
        <w:tc>
          <w:tcPr>
            <w:tcW w:w="2113" w:type="dxa"/>
            <w:tcBorders>
              <w:top w:val="single" w:sz="12" w:space="0" w:color="000000"/>
              <w:left w:val="single" w:sz="12" w:space="0" w:color="000000"/>
              <w:bottom w:val="single" w:sz="2" w:space="0" w:color="000000"/>
              <w:right w:val="nil"/>
            </w:tcBorders>
          </w:tcPr>
          <w:p w:rsidR="00D53EE6" w:rsidRDefault="00D53EE6" w:rsidP="00D53EE6">
            <w:pPr>
              <w:jc w:val="center"/>
              <w:rPr>
                <w:b/>
              </w:rPr>
            </w:pPr>
            <w:r>
              <w:rPr>
                <w:b/>
              </w:rPr>
              <w:t>Fall 2003</w:t>
            </w:r>
          </w:p>
        </w:tc>
        <w:tc>
          <w:tcPr>
            <w:tcW w:w="2151" w:type="dxa"/>
            <w:tcBorders>
              <w:top w:val="single" w:sz="12" w:space="0" w:color="000000"/>
              <w:left w:val="nil"/>
              <w:bottom w:val="single" w:sz="2" w:space="0" w:color="000000"/>
              <w:right w:val="nil"/>
            </w:tcBorders>
          </w:tcPr>
          <w:p w:rsidR="00D53EE6" w:rsidRDefault="00FE0B09" w:rsidP="00C84AB1">
            <w:pPr>
              <w:jc w:val="center"/>
            </w:pPr>
            <w:r>
              <w:t>930</w:t>
            </w:r>
          </w:p>
        </w:tc>
        <w:tc>
          <w:tcPr>
            <w:tcW w:w="2152" w:type="dxa"/>
            <w:tcBorders>
              <w:top w:val="single" w:sz="12" w:space="0" w:color="000000"/>
              <w:left w:val="nil"/>
              <w:bottom w:val="single" w:sz="2" w:space="0" w:color="000000"/>
              <w:right w:val="nil"/>
            </w:tcBorders>
          </w:tcPr>
          <w:p w:rsidR="00D53EE6" w:rsidRDefault="000B20E9" w:rsidP="00C84AB1">
            <w:pPr>
              <w:jc w:val="center"/>
            </w:pPr>
            <w:r>
              <w:t>577</w:t>
            </w:r>
          </w:p>
        </w:tc>
        <w:tc>
          <w:tcPr>
            <w:tcW w:w="2152" w:type="dxa"/>
            <w:tcBorders>
              <w:top w:val="single" w:sz="12" w:space="0" w:color="000000"/>
              <w:left w:val="nil"/>
              <w:bottom w:val="single" w:sz="2" w:space="0" w:color="000000"/>
              <w:right w:val="single" w:sz="12" w:space="0" w:color="000000"/>
            </w:tcBorders>
          </w:tcPr>
          <w:p w:rsidR="00D53EE6" w:rsidRDefault="000B20E9" w:rsidP="00C84AB1">
            <w:pPr>
              <w:jc w:val="center"/>
            </w:pPr>
            <w:r>
              <w:t>62.0</w:t>
            </w:r>
          </w:p>
        </w:tc>
        <w:tc>
          <w:tcPr>
            <w:tcW w:w="1984" w:type="dxa"/>
            <w:vMerge w:val="restart"/>
            <w:tcBorders>
              <w:top w:val="single" w:sz="12" w:space="0" w:color="000000"/>
              <w:left w:val="single" w:sz="12" w:space="0" w:color="000000"/>
              <w:right w:val="single" w:sz="12" w:space="0" w:color="000000"/>
            </w:tcBorders>
          </w:tcPr>
          <w:p w:rsidR="00D53EE6" w:rsidRPr="00CC3A28" w:rsidRDefault="00D53EE6" w:rsidP="00C84AB1">
            <w:pPr>
              <w:jc w:val="center"/>
              <w:rPr>
                <w:b/>
                <w:i/>
              </w:rPr>
            </w:pPr>
          </w:p>
          <w:p w:rsidR="00D53EE6" w:rsidRPr="00CC3A28" w:rsidRDefault="00D53EE6" w:rsidP="00C84AB1">
            <w:pPr>
              <w:jc w:val="center"/>
              <w:rPr>
                <w:b/>
                <w:i/>
              </w:rPr>
            </w:pPr>
          </w:p>
          <w:p w:rsidR="00D53EE6" w:rsidRDefault="00D53EE6" w:rsidP="00C84AB1">
            <w:pPr>
              <w:jc w:val="center"/>
              <w:rPr>
                <w:b/>
                <w:i/>
              </w:rPr>
            </w:pPr>
            <w:r w:rsidRPr="00CC3A28">
              <w:rPr>
                <w:b/>
                <w:i/>
              </w:rPr>
              <w:t>Average=</w:t>
            </w:r>
            <w:r w:rsidR="000B20E9">
              <w:rPr>
                <w:b/>
                <w:i/>
              </w:rPr>
              <w:t xml:space="preserve"> 588</w:t>
            </w:r>
          </w:p>
          <w:p w:rsidR="008B3BD7" w:rsidRDefault="008B3BD7" w:rsidP="00C84AB1">
            <w:pPr>
              <w:jc w:val="center"/>
              <w:rPr>
                <w:b/>
                <w:i/>
              </w:rPr>
            </w:pPr>
          </w:p>
          <w:p w:rsidR="008B3BD7" w:rsidRPr="00CC3A28" w:rsidRDefault="008B3BD7" w:rsidP="00C84AB1">
            <w:pPr>
              <w:jc w:val="center"/>
              <w:rPr>
                <w:b/>
                <w:i/>
              </w:rPr>
            </w:pPr>
            <w:r>
              <w:rPr>
                <w:b/>
                <w:i/>
              </w:rPr>
              <w:t>63%</w:t>
            </w:r>
          </w:p>
        </w:tc>
        <w:tc>
          <w:tcPr>
            <w:tcW w:w="1984" w:type="dxa"/>
            <w:vMerge w:val="restart"/>
            <w:tcBorders>
              <w:top w:val="single" w:sz="12" w:space="0" w:color="000000"/>
              <w:left w:val="single" w:sz="12" w:space="0" w:color="000000"/>
              <w:right w:val="single" w:sz="12" w:space="0" w:color="000000"/>
            </w:tcBorders>
          </w:tcPr>
          <w:p w:rsidR="00D53EE6" w:rsidRPr="00CC3A28" w:rsidRDefault="00D53EE6" w:rsidP="00C84AB1">
            <w:pPr>
              <w:jc w:val="center"/>
              <w:rPr>
                <w:b/>
                <w:i/>
              </w:rPr>
            </w:pPr>
          </w:p>
          <w:p w:rsidR="00D53EE6" w:rsidRPr="00CC3A28" w:rsidRDefault="00D53EE6" w:rsidP="00C84AB1">
            <w:pPr>
              <w:jc w:val="center"/>
              <w:rPr>
                <w:b/>
                <w:i/>
              </w:rPr>
            </w:pPr>
          </w:p>
          <w:p w:rsidR="00D53EE6" w:rsidRPr="00CC3A28" w:rsidRDefault="000B20E9" w:rsidP="000B20E9">
            <w:pPr>
              <w:tabs>
                <w:tab w:val="left" w:pos="600"/>
                <w:tab w:val="center" w:pos="884"/>
              </w:tabs>
              <w:rPr>
                <w:b/>
                <w:i/>
              </w:rPr>
            </w:pPr>
            <w:r>
              <w:rPr>
                <w:b/>
                <w:i/>
              </w:rPr>
              <w:tab/>
            </w:r>
            <w:r w:rsidR="00C3282A">
              <w:rPr>
                <w:b/>
                <w:i/>
              </w:rPr>
              <w:t>3</w:t>
            </w:r>
            <w:r>
              <w:rPr>
                <w:b/>
                <w:i/>
              </w:rPr>
              <w:tab/>
            </w:r>
            <w:r w:rsidR="00D53EE6" w:rsidRPr="00CC3A28">
              <w:rPr>
                <w:b/>
                <w:i/>
              </w:rPr>
              <w:t xml:space="preserve">% </w:t>
            </w:r>
          </w:p>
          <w:p w:rsidR="00D53EE6" w:rsidRPr="00CC3A28" w:rsidRDefault="00D53EE6" w:rsidP="00C84AB1">
            <w:pPr>
              <w:jc w:val="center"/>
              <w:rPr>
                <w:b/>
                <w:i/>
              </w:rPr>
            </w:pPr>
            <w:r w:rsidRPr="00CC3A28">
              <w:rPr>
                <w:b/>
                <w:i/>
              </w:rPr>
              <w:t>Increase</w:t>
            </w:r>
          </w:p>
          <w:p w:rsidR="00D53EE6" w:rsidRPr="00CC3A28" w:rsidRDefault="00D53EE6" w:rsidP="00C84AB1">
            <w:pPr>
              <w:jc w:val="center"/>
              <w:rPr>
                <w:b/>
                <w:i/>
              </w:rPr>
            </w:pPr>
            <w:r w:rsidRPr="00CC3A28">
              <w:rPr>
                <w:b/>
                <w:i/>
              </w:rPr>
              <w:t>of</w:t>
            </w:r>
          </w:p>
          <w:p w:rsidR="00D53EE6" w:rsidRPr="00CC3A28" w:rsidRDefault="00D53EE6" w:rsidP="00C84AB1">
            <w:pPr>
              <w:jc w:val="center"/>
              <w:rPr>
                <w:b/>
                <w:i/>
              </w:rPr>
            </w:pPr>
            <w:r w:rsidRPr="00CC3A28">
              <w:rPr>
                <w:b/>
                <w:i/>
              </w:rPr>
              <w:t xml:space="preserve">Students </w:t>
            </w:r>
          </w:p>
          <w:p w:rsidR="00D53EE6" w:rsidRPr="00CC3A28" w:rsidRDefault="00D53EE6" w:rsidP="00C84AB1">
            <w:pPr>
              <w:jc w:val="center"/>
              <w:rPr>
                <w:b/>
                <w:i/>
              </w:rPr>
            </w:pPr>
            <w:r w:rsidRPr="00CC3A28">
              <w:rPr>
                <w:b/>
                <w:i/>
              </w:rPr>
              <w:t xml:space="preserve">Enrolled in </w:t>
            </w:r>
          </w:p>
          <w:p w:rsidR="00D53EE6" w:rsidRPr="00CC3A28" w:rsidRDefault="00D53EE6" w:rsidP="00C84AB1">
            <w:pPr>
              <w:jc w:val="center"/>
              <w:rPr>
                <w:b/>
                <w:i/>
              </w:rPr>
            </w:pPr>
            <w:r w:rsidRPr="00CC3A28">
              <w:rPr>
                <w:b/>
                <w:i/>
              </w:rPr>
              <w:t xml:space="preserve">12 or more </w:t>
            </w:r>
          </w:p>
          <w:p w:rsidR="00D53EE6" w:rsidRPr="00CC3A28" w:rsidRDefault="00D53EE6" w:rsidP="00C84AB1">
            <w:pPr>
              <w:jc w:val="center"/>
              <w:rPr>
                <w:b/>
                <w:i/>
              </w:rPr>
            </w:pPr>
            <w:r w:rsidRPr="00CC3A28">
              <w:rPr>
                <w:b/>
                <w:i/>
              </w:rPr>
              <w:t>units</w:t>
            </w:r>
          </w:p>
        </w:tc>
      </w:tr>
      <w:tr w:rsidR="00D53EE6" w:rsidTr="008B3BD7">
        <w:tc>
          <w:tcPr>
            <w:tcW w:w="2113" w:type="dxa"/>
            <w:tcBorders>
              <w:top w:val="single" w:sz="2" w:space="0" w:color="000000"/>
              <w:left w:val="single" w:sz="12" w:space="0" w:color="000000"/>
              <w:bottom w:val="single" w:sz="2" w:space="0" w:color="000000"/>
              <w:right w:val="nil"/>
            </w:tcBorders>
          </w:tcPr>
          <w:p w:rsidR="00D53EE6" w:rsidRDefault="00D53EE6" w:rsidP="00D53EE6">
            <w:pPr>
              <w:jc w:val="center"/>
              <w:rPr>
                <w:b/>
              </w:rPr>
            </w:pPr>
            <w:r>
              <w:rPr>
                <w:b/>
              </w:rPr>
              <w:t>Spring 2004</w:t>
            </w:r>
          </w:p>
        </w:tc>
        <w:tc>
          <w:tcPr>
            <w:tcW w:w="2151" w:type="dxa"/>
            <w:tcBorders>
              <w:top w:val="single" w:sz="2" w:space="0" w:color="000000"/>
              <w:left w:val="nil"/>
              <w:bottom w:val="single" w:sz="2" w:space="0" w:color="000000"/>
              <w:right w:val="nil"/>
            </w:tcBorders>
          </w:tcPr>
          <w:p w:rsidR="00D53EE6" w:rsidRDefault="000B20E9" w:rsidP="00C84AB1">
            <w:pPr>
              <w:jc w:val="center"/>
            </w:pPr>
            <w:r>
              <w:t>898</w:t>
            </w:r>
          </w:p>
        </w:tc>
        <w:tc>
          <w:tcPr>
            <w:tcW w:w="2152" w:type="dxa"/>
            <w:tcBorders>
              <w:top w:val="single" w:sz="2" w:space="0" w:color="000000"/>
              <w:left w:val="nil"/>
              <w:bottom w:val="single" w:sz="2" w:space="0" w:color="000000"/>
              <w:right w:val="nil"/>
            </w:tcBorders>
          </w:tcPr>
          <w:p w:rsidR="00D53EE6" w:rsidRDefault="000B20E9" w:rsidP="00C84AB1">
            <w:pPr>
              <w:jc w:val="center"/>
            </w:pPr>
            <w:r>
              <w:t>548</w:t>
            </w:r>
          </w:p>
        </w:tc>
        <w:tc>
          <w:tcPr>
            <w:tcW w:w="2152" w:type="dxa"/>
            <w:tcBorders>
              <w:top w:val="single" w:sz="2" w:space="0" w:color="000000"/>
              <w:left w:val="nil"/>
              <w:bottom w:val="single" w:sz="2" w:space="0" w:color="000000"/>
              <w:right w:val="single" w:sz="12" w:space="0" w:color="000000"/>
            </w:tcBorders>
          </w:tcPr>
          <w:p w:rsidR="00D53EE6" w:rsidRDefault="000B20E9" w:rsidP="00C84AB1">
            <w:pPr>
              <w:jc w:val="center"/>
            </w:pPr>
            <w:r>
              <w:t>61.0</w:t>
            </w:r>
          </w:p>
        </w:tc>
        <w:tc>
          <w:tcPr>
            <w:tcW w:w="1984" w:type="dxa"/>
            <w:vMerge/>
            <w:tcBorders>
              <w:left w:val="single" w:sz="12" w:space="0" w:color="000000"/>
              <w:right w:val="single" w:sz="12" w:space="0" w:color="000000"/>
            </w:tcBorders>
          </w:tcPr>
          <w:p w:rsidR="00D53EE6" w:rsidRDefault="00D53EE6" w:rsidP="00C84AB1">
            <w:pPr>
              <w:jc w:val="center"/>
            </w:pPr>
          </w:p>
        </w:tc>
        <w:tc>
          <w:tcPr>
            <w:tcW w:w="1984" w:type="dxa"/>
            <w:vMerge/>
            <w:tcBorders>
              <w:left w:val="single" w:sz="12" w:space="0" w:color="000000"/>
              <w:right w:val="single" w:sz="12" w:space="0" w:color="000000"/>
            </w:tcBorders>
          </w:tcPr>
          <w:p w:rsidR="00D53EE6" w:rsidRDefault="00D53EE6" w:rsidP="00C84AB1">
            <w:pPr>
              <w:jc w:val="center"/>
            </w:pPr>
          </w:p>
        </w:tc>
      </w:tr>
      <w:tr w:rsidR="00D53EE6" w:rsidTr="008B3BD7">
        <w:tc>
          <w:tcPr>
            <w:tcW w:w="2113" w:type="dxa"/>
            <w:tcBorders>
              <w:top w:val="single" w:sz="2" w:space="0" w:color="000000"/>
              <w:left w:val="single" w:sz="12" w:space="0" w:color="000000"/>
              <w:bottom w:val="single" w:sz="2" w:space="0" w:color="000000"/>
              <w:right w:val="nil"/>
            </w:tcBorders>
          </w:tcPr>
          <w:p w:rsidR="00D53EE6" w:rsidRDefault="00D53EE6" w:rsidP="00C84AB1">
            <w:pPr>
              <w:jc w:val="center"/>
              <w:rPr>
                <w:b/>
              </w:rPr>
            </w:pPr>
            <w:r>
              <w:rPr>
                <w:b/>
              </w:rPr>
              <w:t>Fall 2004</w:t>
            </w:r>
          </w:p>
        </w:tc>
        <w:tc>
          <w:tcPr>
            <w:tcW w:w="2151" w:type="dxa"/>
            <w:tcBorders>
              <w:top w:val="single" w:sz="2" w:space="0" w:color="000000"/>
              <w:left w:val="nil"/>
              <w:bottom w:val="single" w:sz="2" w:space="0" w:color="000000"/>
              <w:right w:val="nil"/>
            </w:tcBorders>
          </w:tcPr>
          <w:p w:rsidR="00D53EE6" w:rsidRDefault="000B20E9" w:rsidP="00C84AB1">
            <w:pPr>
              <w:jc w:val="center"/>
            </w:pPr>
            <w:r>
              <w:t>914</w:t>
            </w:r>
          </w:p>
        </w:tc>
        <w:tc>
          <w:tcPr>
            <w:tcW w:w="2152" w:type="dxa"/>
            <w:tcBorders>
              <w:top w:val="single" w:sz="2" w:space="0" w:color="000000"/>
              <w:left w:val="nil"/>
              <w:bottom w:val="single" w:sz="2" w:space="0" w:color="000000"/>
              <w:right w:val="nil"/>
            </w:tcBorders>
          </w:tcPr>
          <w:p w:rsidR="00D53EE6" w:rsidRDefault="000B20E9" w:rsidP="00C84AB1">
            <w:pPr>
              <w:jc w:val="center"/>
            </w:pPr>
            <w:r>
              <w:t>558</w:t>
            </w:r>
          </w:p>
        </w:tc>
        <w:tc>
          <w:tcPr>
            <w:tcW w:w="2152" w:type="dxa"/>
            <w:tcBorders>
              <w:top w:val="single" w:sz="2" w:space="0" w:color="000000"/>
              <w:left w:val="nil"/>
              <w:bottom w:val="single" w:sz="2" w:space="0" w:color="000000"/>
              <w:right w:val="single" w:sz="12" w:space="0" w:color="000000"/>
            </w:tcBorders>
          </w:tcPr>
          <w:p w:rsidR="00D53EE6" w:rsidRDefault="000B20E9" w:rsidP="00C84AB1">
            <w:pPr>
              <w:jc w:val="center"/>
            </w:pPr>
            <w:r>
              <w:t>61.</w:t>
            </w:r>
            <w:r w:rsidR="00C3282A">
              <w:t>1</w:t>
            </w:r>
          </w:p>
        </w:tc>
        <w:tc>
          <w:tcPr>
            <w:tcW w:w="1984" w:type="dxa"/>
            <w:vMerge/>
            <w:tcBorders>
              <w:left w:val="single" w:sz="12" w:space="0" w:color="000000"/>
              <w:right w:val="single" w:sz="12" w:space="0" w:color="000000"/>
            </w:tcBorders>
          </w:tcPr>
          <w:p w:rsidR="00D53EE6" w:rsidRDefault="00D53EE6" w:rsidP="00C84AB1">
            <w:pPr>
              <w:jc w:val="center"/>
            </w:pPr>
          </w:p>
        </w:tc>
        <w:tc>
          <w:tcPr>
            <w:tcW w:w="1984" w:type="dxa"/>
            <w:vMerge/>
            <w:tcBorders>
              <w:left w:val="single" w:sz="12" w:space="0" w:color="000000"/>
              <w:right w:val="single" w:sz="12" w:space="0" w:color="000000"/>
            </w:tcBorders>
          </w:tcPr>
          <w:p w:rsidR="00D53EE6" w:rsidRDefault="00D53EE6" w:rsidP="00C84AB1">
            <w:pPr>
              <w:jc w:val="center"/>
            </w:pPr>
          </w:p>
        </w:tc>
      </w:tr>
      <w:tr w:rsidR="00D53EE6" w:rsidTr="008B3BD7">
        <w:tc>
          <w:tcPr>
            <w:tcW w:w="2113" w:type="dxa"/>
            <w:tcBorders>
              <w:top w:val="single" w:sz="2" w:space="0" w:color="000000"/>
              <w:left w:val="single" w:sz="12" w:space="0" w:color="000000"/>
              <w:bottom w:val="single" w:sz="2" w:space="0" w:color="000000"/>
              <w:right w:val="nil"/>
            </w:tcBorders>
          </w:tcPr>
          <w:p w:rsidR="00D53EE6" w:rsidRDefault="00D53EE6" w:rsidP="00C84AB1">
            <w:pPr>
              <w:jc w:val="center"/>
              <w:rPr>
                <w:b/>
              </w:rPr>
            </w:pPr>
            <w:r>
              <w:rPr>
                <w:b/>
              </w:rPr>
              <w:t>Spring 2005</w:t>
            </w:r>
          </w:p>
        </w:tc>
        <w:tc>
          <w:tcPr>
            <w:tcW w:w="2151" w:type="dxa"/>
            <w:tcBorders>
              <w:top w:val="single" w:sz="2" w:space="0" w:color="000000"/>
              <w:left w:val="nil"/>
              <w:bottom w:val="single" w:sz="2" w:space="0" w:color="000000"/>
              <w:right w:val="nil"/>
            </w:tcBorders>
          </w:tcPr>
          <w:p w:rsidR="00D53EE6" w:rsidRDefault="000B20E9" w:rsidP="00C84AB1">
            <w:pPr>
              <w:jc w:val="center"/>
            </w:pPr>
            <w:r>
              <w:t>892</w:t>
            </w:r>
          </w:p>
        </w:tc>
        <w:tc>
          <w:tcPr>
            <w:tcW w:w="2152" w:type="dxa"/>
            <w:tcBorders>
              <w:top w:val="single" w:sz="2" w:space="0" w:color="000000"/>
              <w:left w:val="nil"/>
              <w:bottom w:val="single" w:sz="2" w:space="0" w:color="000000"/>
              <w:right w:val="nil"/>
            </w:tcBorders>
          </w:tcPr>
          <w:p w:rsidR="00D53EE6" w:rsidRDefault="000B20E9" w:rsidP="00C84AB1">
            <w:pPr>
              <w:jc w:val="center"/>
            </w:pPr>
            <w:r>
              <w:t>598</w:t>
            </w:r>
          </w:p>
        </w:tc>
        <w:tc>
          <w:tcPr>
            <w:tcW w:w="2152" w:type="dxa"/>
            <w:tcBorders>
              <w:top w:val="single" w:sz="2" w:space="0" w:color="000000"/>
              <w:left w:val="nil"/>
              <w:bottom w:val="single" w:sz="2" w:space="0" w:color="000000"/>
              <w:right w:val="single" w:sz="12" w:space="0" w:color="000000"/>
            </w:tcBorders>
          </w:tcPr>
          <w:p w:rsidR="00D53EE6" w:rsidRDefault="000B20E9" w:rsidP="00C84AB1">
            <w:pPr>
              <w:jc w:val="center"/>
            </w:pPr>
            <w:r>
              <w:t>67.0</w:t>
            </w:r>
          </w:p>
        </w:tc>
        <w:tc>
          <w:tcPr>
            <w:tcW w:w="1984" w:type="dxa"/>
            <w:vMerge/>
            <w:tcBorders>
              <w:left w:val="single" w:sz="12" w:space="0" w:color="000000"/>
              <w:right w:val="single" w:sz="12" w:space="0" w:color="000000"/>
            </w:tcBorders>
          </w:tcPr>
          <w:p w:rsidR="00D53EE6" w:rsidRDefault="00D53EE6" w:rsidP="00C84AB1">
            <w:pPr>
              <w:jc w:val="center"/>
            </w:pPr>
          </w:p>
        </w:tc>
        <w:tc>
          <w:tcPr>
            <w:tcW w:w="1984" w:type="dxa"/>
            <w:vMerge/>
            <w:tcBorders>
              <w:left w:val="single" w:sz="12" w:space="0" w:color="000000"/>
              <w:right w:val="single" w:sz="12" w:space="0" w:color="000000"/>
            </w:tcBorders>
          </w:tcPr>
          <w:p w:rsidR="00D53EE6" w:rsidRDefault="00D53EE6" w:rsidP="00C84AB1">
            <w:pPr>
              <w:jc w:val="center"/>
            </w:pPr>
          </w:p>
        </w:tc>
      </w:tr>
      <w:tr w:rsidR="00D53EE6" w:rsidTr="008B3BD7">
        <w:tc>
          <w:tcPr>
            <w:tcW w:w="2113" w:type="dxa"/>
            <w:tcBorders>
              <w:top w:val="single" w:sz="2" w:space="0" w:color="000000"/>
              <w:left w:val="single" w:sz="12" w:space="0" w:color="000000"/>
              <w:bottom w:val="single" w:sz="2" w:space="0" w:color="000000"/>
              <w:right w:val="nil"/>
            </w:tcBorders>
          </w:tcPr>
          <w:p w:rsidR="00D53EE6" w:rsidRDefault="00D53EE6" w:rsidP="00C84AB1">
            <w:pPr>
              <w:jc w:val="center"/>
              <w:rPr>
                <w:b/>
              </w:rPr>
            </w:pPr>
            <w:r>
              <w:rPr>
                <w:b/>
              </w:rPr>
              <w:t>Fall 2005</w:t>
            </w:r>
          </w:p>
        </w:tc>
        <w:tc>
          <w:tcPr>
            <w:tcW w:w="2151" w:type="dxa"/>
            <w:tcBorders>
              <w:top w:val="single" w:sz="2" w:space="0" w:color="000000"/>
              <w:left w:val="nil"/>
              <w:bottom w:val="single" w:sz="2" w:space="0" w:color="000000"/>
              <w:right w:val="nil"/>
            </w:tcBorders>
          </w:tcPr>
          <w:p w:rsidR="00D53EE6" w:rsidRDefault="000B20E9" w:rsidP="00C84AB1">
            <w:pPr>
              <w:jc w:val="center"/>
            </w:pPr>
            <w:r>
              <w:t>1020</w:t>
            </w:r>
          </w:p>
        </w:tc>
        <w:tc>
          <w:tcPr>
            <w:tcW w:w="2152" w:type="dxa"/>
            <w:tcBorders>
              <w:top w:val="single" w:sz="2" w:space="0" w:color="000000"/>
              <w:left w:val="nil"/>
              <w:bottom w:val="single" w:sz="2" w:space="0" w:color="000000"/>
              <w:right w:val="nil"/>
            </w:tcBorders>
          </w:tcPr>
          <w:p w:rsidR="00D53EE6" w:rsidRDefault="000B20E9" w:rsidP="00C84AB1">
            <w:pPr>
              <w:jc w:val="center"/>
            </w:pPr>
            <w:r>
              <w:t>643</w:t>
            </w:r>
          </w:p>
        </w:tc>
        <w:tc>
          <w:tcPr>
            <w:tcW w:w="2152" w:type="dxa"/>
            <w:tcBorders>
              <w:top w:val="single" w:sz="2" w:space="0" w:color="000000"/>
              <w:left w:val="nil"/>
              <w:bottom w:val="single" w:sz="2" w:space="0" w:color="000000"/>
              <w:right w:val="single" w:sz="12" w:space="0" w:color="000000"/>
            </w:tcBorders>
          </w:tcPr>
          <w:p w:rsidR="00D53EE6" w:rsidRDefault="000B20E9" w:rsidP="00C84AB1">
            <w:pPr>
              <w:jc w:val="center"/>
            </w:pPr>
            <w:r>
              <w:t>63.0</w:t>
            </w:r>
          </w:p>
        </w:tc>
        <w:tc>
          <w:tcPr>
            <w:tcW w:w="1984" w:type="dxa"/>
            <w:vMerge/>
            <w:tcBorders>
              <w:left w:val="single" w:sz="12" w:space="0" w:color="000000"/>
              <w:right w:val="single" w:sz="12" w:space="0" w:color="000000"/>
            </w:tcBorders>
          </w:tcPr>
          <w:p w:rsidR="00D53EE6" w:rsidRDefault="00D53EE6" w:rsidP="00C84AB1">
            <w:pPr>
              <w:jc w:val="center"/>
            </w:pPr>
          </w:p>
        </w:tc>
        <w:tc>
          <w:tcPr>
            <w:tcW w:w="1984" w:type="dxa"/>
            <w:vMerge/>
            <w:tcBorders>
              <w:left w:val="single" w:sz="12" w:space="0" w:color="000000"/>
              <w:right w:val="single" w:sz="12" w:space="0" w:color="000000"/>
            </w:tcBorders>
          </w:tcPr>
          <w:p w:rsidR="00D53EE6" w:rsidRDefault="00D53EE6" w:rsidP="00C84AB1">
            <w:pPr>
              <w:jc w:val="center"/>
            </w:pPr>
          </w:p>
        </w:tc>
      </w:tr>
      <w:tr w:rsidR="00D53EE6" w:rsidTr="008B3BD7">
        <w:tc>
          <w:tcPr>
            <w:tcW w:w="2113" w:type="dxa"/>
            <w:tcBorders>
              <w:top w:val="single" w:sz="2" w:space="0" w:color="000000"/>
              <w:left w:val="single" w:sz="12" w:space="0" w:color="000000"/>
              <w:bottom w:val="single" w:sz="12" w:space="0" w:color="000000"/>
              <w:right w:val="nil"/>
            </w:tcBorders>
          </w:tcPr>
          <w:p w:rsidR="00D53EE6" w:rsidRPr="00C84AB1" w:rsidRDefault="00D53EE6" w:rsidP="00C84AB1">
            <w:pPr>
              <w:jc w:val="center"/>
              <w:rPr>
                <w:b/>
              </w:rPr>
            </w:pPr>
            <w:r>
              <w:rPr>
                <w:b/>
              </w:rPr>
              <w:t>Spring 2006</w:t>
            </w:r>
          </w:p>
        </w:tc>
        <w:tc>
          <w:tcPr>
            <w:tcW w:w="2151" w:type="dxa"/>
            <w:tcBorders>
              <w:top w:val="single" w:sz="2" w:space="0" w:color="000000"/>
              <w:left w:val="nil"/>
              <w:bottom w:val="single" w:sz="12" w:space="0" w:color="000000"/>
              <w:right w:val="nil"/>
            </w:tcBorders>
          </w:tcPr>
          <w:p w:rsidR="00D53EE6" w:rsidRDefault="000B20E9" w:rsidP="00C84AB1">
            <w:pPr>
              <w:jc w:val="center"/>
            </w:pPr>
            <w:r>
              <w:t>978</w:t>
            </w:r>
          </w:p>
        </w:tc>
        <w:tc>
          <w:tcPr>
            <w:tcW w:w="2152" w:type="dxa"/>
            <w:tcBorders>
              <w:top w:val="single" w:sz="2" w:space="0" w:color="000000"/>
              <w:left w:val="nil"/>
              <w:bottom w:val="single" w:sz="12" w:space="0" w:color="000000"/>
              <w:right w:val="nil"/>
            </w:tcBorders>
          </w:tcPr>
          <w:p w:rsidR="00D53EE6" w:rsidRDefault="000B20E9" w:rsidP="00C84AB1">
            <w:pPr>
              <w:jc w:val="center"/>
            </w:pPr>
            <w:r>
              <w:t>606</w:t>
            </w:r>
          </w:p>
        </w:tc>
        <w:tc>
          <w:tcPr>
            <w:tcW w:w="2152" w:type="dxa"/>
            <w:tcBorders>
              <w:top w:val="single" w:sz="2" w:space="0" w:color="000000"/>
              <w:left w:val="nil"/>
              <w:bottom w:val="single" w:sz="12" w:space="0" w:color="000000"/>
              <w:right w:val="single" w:sz="12" w:space="0" w:color="000000"/>
            </w:tcBorders>
          </w:tcPr>
          <w:p w:rsidR="00D53EE6" w:rsidRDefault="000B20E9" w:rsidP="00C84AB1">
            <w:pPr>
              <w:jc w:val="center"/>
            </w:pPr>
            <w:r>
              <w:t>62.0</w:t>
            </w:r>
          </w:p>
        </w:tc>
        <w:tc>
          <w:tcPr>
            <w:tcW w:w="1984" w:type="dxa"/>
            <w:vMerge/>
            <w:tcBorders>
              <w:left w:val="single" w:sz="12" w:space="0" w:color="000000"/>
              <w:bottom w:val="nil"/>
              <w:right w:val="single" w:sz="12" w:space="0" w:color="000000"/>
            </w:tcBorders>
          </w:tcPr>
          <w:p w:rsidR="00D53EE6" w:rsidRDefault="00D53EE6" w:rsidP="00C84AB1">
            <w:pPr>
              <w:jc w:val="center"/>
            </w:pPr>
          </w:p>
        </w:tc>
        <w:tc>
          <w:tcPr>
            <w:tcW w:w="1984" w:type="dxa"/>
            <w:vMerge/>
            <w:tcBorders>
              <w:left w:val="single" w:sz="12" w:space="0" w:color="000000"/>
              <w:right w:val="single" w:sz="12" w:space="0" w:color="000000"/>
            </w:tcBorders>
          </w:tcPr>
          <w:p w:rsidR="00D53EE6" w:rsidRDefault="00D53EE6" w:rsidP="00C84AB1">
            <w:pPr>
              <w:jc w:val="center"/>
            </w:pPr>
          </w:p>
        </w:tc>
      </w:tr>
      <w:tr w:rsidR="008B3BD7" w:rsidTr="008B3BD7">
        <w:tc>
          <w:tcPr>
            <w:tcW w:w="2113" w:type="dxa"/>
            <w:tcBorders>
              <w:top w:val="single" w:sz="2" w:space="0" w:color="000000"/>
              <w:left w:val="single" w:sz="12" w:space="0" w:color="000000"/>
              <w:bottom w:val="single" w:sz="12" w:space="0" w:color="000000"/>
              <w:right w:val="nil"/>
            </w:tcBorders>
          </w:tcPr>
          <w:p w:rsidR="008B3BD7" w:rsidRPr="00952886" w:rsidRDefault="008B3BD7" w:rsidP="00B05D50">
            <w:pPr>
              <w:jc w:val="right"/>
              <w:rPr>
                <w:b/>
                <w:i/>
              </w:rPr>
            </w:pPr>
            <w:r>
              <w:rPr>
                <w:b/>
                <w:i/>
              </w:rPr>
              <w:t>Total</w:t>
            </w:r>
          </w:p>
        </w:tc>
        <w:tc>
          <w:tcPr>
            <w:tcW w:w="2151" w:type="dxa"/>
            <w:tcBorders>
              <w:top w:val="single" w:sz="2" w:space="0" w:color="000000"/>
              <w:left w:val="nil"/>
              <w:bottom w:val="single" w:sz="12" w:space="0" w:color="000000"/>
              <w:right w:val="nil"/>
            </w:tcBorders>
          </w:tcPr>
          <w:p w:rsidR="008B3BD7" w:rsidRPr="00952886" w:rsidRDefault="008B3BD7" w:rsidP="00B05D50">
            <w:pPr>
              <w:jc w:val="center"/>
              <w:rPr>
                <w:b/>
                <w:i/>
              </w:rPr>
            </w:pPr>
            <w:r>
              <w:rPr>
                <w:b/>
                <w:i/>
              </w:rPr>
              <w:t>5632</w:t>
            </w:r>
          </w:p>
        </w:tc>
        <w:tc>
          <w:tcPr>
            <w:tcW w:w="2152" w:type="dxa"/>
            <w:tcBorders>
              <w:top w:val="single" w:sz="2" w:space="0" w:color="000000"/>
              <w:left w:val="nil"/>
              <w:bottom w:val="single" w:sz="12" w:space="0" w:color="000000"/>
              <w:right w:val="nil"/>
            </w:tcBorders>
          </w:tcPr>
          <w:p w:rsidR="008B3BD7" w:rsidRPr="00952886" w:rsidRDefault="008B3BD7" w:rsidP="00B05D50">
            <w:pPr>
              <w:jc w:val="center"/>
              <w:rPr>
                <w:b/>
                <w:i/>
              </w:rPr>
            </w:pPr>
            <w:r>
              <w:rPr>
                <w:b/>
                <w:i/>
              </w:rPr>
              <w:t>3530</w:t>
            </w:r>
          </w:p>
        </w:tc>
        <w:tc>
          <w:tcPr>
            <w:tcW w:w="2152" w:type="dxa"/>
            <w:tcBorders>
              <w:top w:val="single" w:sz="2" w:space="0" w:color="000000"/>
              <w:left w:val="nil"/>
              <w:bottom w:val="single" w:sz="12" w:space="0" w:color="000000"/>
              <w:right w:val="single" w:sz="12" w:space="0" w:color="000000"/>
            </w:tcBorders>
          </w:tcPr>
          <w:p w:rsidR="008B3BD7" w:rsidRDefault="008B3BD7" w:rsidP="00C84AB1">
            <w:pPr>
              <w:jc w:val="center"/>
            </w:pPr>
          </w:p>
        </w:tc>
        <w:tc>
          <w:tcPr>
            <w:tcW w:w="1984" w:type="dxa"/>
            <w:tcBorders>
              <w:top w:val="nil"/>
              <w:left w:val="single" w:sz="12" w:space="0" w:color="000000"/>
              <w:bottom w:val="single" w:sz="12" w:space="0" w:color="000000"/>
              <w:right w:val="single" w:sz="12" w:space="0" w:color="000000"/>
            </w:tcBorders>
          </w:tcPr>
          <w:p w:rsidR="008B3BD7" w:rsidRDefault="008B3BD7" w:rsidP="00C84AB1">
            <w:pPr>
              <w:jc w:val="center"/>
            </w:pPr>
          </w:p>
        </w:tc>
        <w:tc>
          <w:tcPr>
            <w:tcW w:w="1984" w:type="dxa"/>
            <w:vMerge/>
            <w:tcBorders>
              <w:left w:val="single" w:sz="12" w:space="0" w:color="000000"/>
              <w:right w:val="single" w:sz="12" w:space="0" w:color="000000"/>
            </w:tcBorders>
          </w:tcPr>
          <w:p w:rsidR="008B3BD7" w:rsidRDefault="008B3BD7" w:rsidP="00C84AB1">
            <w:pPr>
              <w:jc w:val="center"/>
            </w:pPr>
          </w:p>
        </w:tc>
      </w:tr>
      <w:tr w:rsidR="008B3BD7" w:rsidTr="008B3BD7">
        <w:tc>
          <w:tcPr>
            <w:tcW w:w="2113" w:type="dxa"/>
            <w:tcBorders>
              <w:top w:val="single" w:sz="12" w:space="0" w:color="000000"/>
              <w:left w:val="single" w:sz="12" w:space="0" w:color="000000"/>
              <w:bottom w:val="single" w:sz="2" w:space="0" w:color="000000"/>
              <w:right w:val="nil"/>
            </w:tcBorders>
          </w:tcPr>
          <w:p w:rsidR="008B3BD7" w:rsidRPr="00C84AB1" w:rsidRDefault="008B3BD7" w:rsidP="00C84AB1">
            <w:pPr>
              <w:jc w:val="center"/>
              <w:rPr>
                <w:b/>
              </w:rPr>
            </w:pPr>
            <w:r w:rsidRPr="00C84AB1">
              <w:rPr>
                <w:b/>
              </w:rPr>
              <w:t>Fall 2006</w:t>
            </w:r>
          </w:p>
        </w:tc>
        <w:tc>
          <w:tcPr>
            <w:tcW w:w="2151" w:type="dxa"/>
            <w:tcBorders>
              <w:top w:val="single" w:sz="12" w:space="0" w:color="000000"/>
              <w:left w:val="nil"/>
              <w:bottom w:val="single" w:sz="2" w:space="0" w:color="000000"/>
              <w:right w:val="nil"/>
            </w:tcBorders>
          </w:tcPr>
          <w:p w:rsidR="008B3BD7" w:rsidRDefault="008B3BD7" w:rsidP="00C84AB1">
            <w:pPr>
              <w:jc w:val="center"/>
            </w:pPr>
            <w:r>
              <w:t>998</w:t>
            </w:r>
          </w:p>
        </w:tc>
        <w:tc>
          <w:tcPr>
            <w:tcW w:w="2152" w:type="dxa"/>
            <w:tcBorders>
              <w:top w:val="single" w:sz="12" w:space="0" w:color="000000"/>
              <w:left w:val="nil"/>
              <w:bottom w:val="single" w:sz="2" w:space="0" w:color="000000"/>
              <w:right w:val="nil"/>
            </w:tcBorders>
          </w:tcPr>
          <w:p w:rsidR="008B3BD7" w:rsidRDefault="008B3BD7" w:rsidP="00C84AB1">
            <w:pPr>
              <w:jc w:val="center"/>
            </w:pPr>
            <w:r>
              <w:t>775</w:t>
            </w:r>
          </w:p>
        </w:tc>
        <w:tc>
          <w:tcPr>
            <w:tcW w:w="2152" w:type="dxa"/>
            <w:tcBorders>
              <w:top w:val="single" w:sz="12" w:space="0" w:color="000000"/>
              <w:left w:val="nil"/>
              <w:bottom w:val="single" w:sz="2" w:space="0" w:color="000000"/>
              <w:right w:val="single" w:sz="12" w:space="0" w:color="000000"/>
            </w:tcBorders>
          </w:tcPr>
          <w:p w:rsidR="008B3BD7" w:rsidRDefault="008B3BD7" w:rsidP="00C84AB1">
            <w:pPr>
              <w:jc w:val="center"/>
            </w:pPr>
            <w:r>
              <w:t>78.0</w:t>
            </w:r>
          </w:p>
        </w:tc>
        <w:tc>
          <w:tcPr>
            <w:tcW w:w="1984" w:type="dxa"/>
            <w:vMerge w:val="restart"/>
            <w:tcBorders>
              <w:top w:val="single" w:sz="12" w:space="0" w:color="000000"/>
              <w:left w:val="single" w:sz="12" w:space="0" w:color="000000"/>
              <w:right w:val="single" w:sz="12" w:space="0" w:color="000000"/>
            </w:tcBorders>
          </w:tcPr>
          <w:p w:rsidR="008B3BD7" w:rsidRDefault="008B3BD7" w:rsidP="00C84AB1">
            <w:pPr>
              <w:jc w:val="center"/>
            </w:pPr>
          </w:p>
          <w:p w:rsidR="008B3BD7" w:rsidRDefault="008B3BD7" w:rsidP="00C84AB1">
            <w:pPr>
              <w:jc w:val="center"/>
            </w:pPr>
          </w:p>
          <w:p w:rsidR="008B3BD7" w:rsidRDefault="008B3BD7" w:rsidP="00C84AB1">
            <w:pPr>
              <w:jc w:val="center"/>
              <w:rPr>
                <w:b/>
                <w:i/>
              </w:rPr>
            </w:pPr>
            <w:r w:rsidRPr="00CC3A28">
              <w:rPr>
                <w:b/>
                <w:i/>
              </w:rPr>
              <w:t>Average= 647</w:t>
            </w:r>
          </w:p>
          <w:p w:rsidR="008B3BD7" w:rsidRDefault="008B3BD7" w:rsidP="00C84AB1">
            <w:pPr>
              <w:jc w:val="center"/>
              <w:rPr>
                <w:b/>
                <w:i/>
              </w:rPr>
            </w:pPr>
          </w:p>
          <w:p w:rsidR="008B3BD7" w:rsidRPr="00CC3A28" w:rsidRDefault="008B3BD7" w:rsidP="00C84AB1">
            <w:pPr>
              <w:jc w:val="center"/>
              <w:rPr>
                <w:b/>
                <w:i/>
              </w:rPr>
            </w:pPr>
            <w:r>
              <w:rPr>
                <w:b/>
                <w:i/>
              </w:rPr>
              <w:t>66%</w:t>
            </w:r>
          </w:p>
        </w:tc>
        <w:tc>
          <w:tcPr>
            <w:tcW w:w="1984" w:type="dxa"/>
            <w:vMerge/>
            <w:tcBorders>
              <w:left w:val="single" w:sz="12" w:space="0" w:color="000000"/>
              <w:right w:val="single" w:sz="12" w:space="0" w:color="000000"/>
            </w:tcBorders>
          </w:tcPr>
          <w:p w:rsidR="008B3BD7" w:rsidRDefault="008B3BD7" w:rsidP="00C84AB1">
            <w:pPr>
              <w:jc w:val="center"/>
            </w:pPr>
          </w:p>
        </w:tc>
      </w:tr>
      <w:tr w:rsidR="008B3BD7" w:rsidTr="008B3BD7">
        <w:tc>
          <w:tcPr>
            <w:tcW w:w="2113" w:type="dxa"/>
            <w:tcBorders>
              <w:top w:val="single" w:sz="2" w:space="0" w:color="000000"/>
              <w:left w:val="single" w:sz="12" w:space="0" w:color="000000"/>
              <w:bottom w:val="single" w:sz="2" w:space="0" w:color="000000"/>
              <w:right w:val="nil"/>
            </w:tcBorders>
          </w:tcPr>
          <w:p w:rsidR="008B3BD7" w:rsidRPr="00C84AB1" w:rsidRDefault="008B3BD7" w:rsidP="00C84AB1">
            <w:pPr>
              <w:jc w:val="center"/>
              <w:rPr>
                <w:b/>
              </w:rPr>
            </w:pPr>
            <w:r w:rsidRPr="00C84AB1">
              <w:rPr>
                <w:b/>
              </w:rPr>
              <w:t>Spring 2007</w:t>
            </w:r>
          </w:p>
        </w:tc>
        <w:tc>
          <w:tcPr>
            <w:tcW w:w="2151" w:type="dxa"/>
            <w:tcBorders>
              <w:top w:val="single" w:sz="2" w:space="0" w:color="000000"/>
              <w:left w:val="nil"/>
              <w:bottom w:val="single" w:sz="2" w:space="0" w:color="000000"/>
              <w:right w:val="nil"/>
            </w:tcBorders>
          </w:tcPr>
          <w:p w:rsidR="008B3BD7" w:rsidRDefault="008B3BD7" w:rsidP="00C84AB1">
            <w:pPr>
              <w:jc w:val="center"/>
            </w:pPr>
            <w:r>
              <w:t>940</w:t>
            </w:r>
          </w:p>
        </w:tc>
        <w:tc>
          <w:tcPr>
            <w:tcW w:w="2152" w:type="dxa"/>
            <w:tcBorders>
              <w:top w:val="single" w:sz="2" w:space="0" w:color="000000"/>
              <w:left w:val="nil"/>
              <w:bottom w:val="single" w:sz="2" w:space="0" w:color="000000"/>
              <w:right w:val="nil"/>
            </w:tcBorders>
          </w:tcPr>
          <w:p w:rsidR="008B3BD7" w:rsidRDefault="008B3BD7" w:rsidP="00C84AB1">
            <w:pPr>
              <w:jc w:val="center"/>
            </w:pPr>
            <w:r>
              <w:t>604</w:t>
            </w:r>
          </w:p>
        </w:tc>
        <w:tc>
          <w:tcPr>
            <w:tcW w:w="2152" w:type="dxa"/>
            <w:tcBorders>
              <w:top w:val="single" w:sz="2" w:space="0" w:color="000000"/>
              <w:left w:val="nil"/>
              <w:bottom w:val="single" w:sz="2" w:space="0" w:color="000000"/>
              <w:right w:val="single" w:sz="12" w:space="0" w:color="000000"/>
            </w:tcBorders>
          </w:tcPr>
          <w:p w:rsidR="008B3BD7" w:rsidRDefault="008B3BD7" w:rsidP="00C84AB1">
            <w:pPr>
              <w:jc w:val="center"/>
            </w:pPr>
            <w:r>
              <w:t>64.0</w:t>
            </w:r>
          </w:p>
        </w:tc>
        <w:tc>
          <w:tcPr>
            <w:tcW w:w="1984" w:type="dxa"/>
            <w:vMerge/>
            <w:tcBorders>
              <w:left w:val="single" w:sz="12" w:space="0" w:color="000000"/>
              <w:right w:val="single" w:sz="12" w:space="0" w:color="000000"/>
            </w:tcBorders>
          </w:tcPr>
          <w:p w:rsidR="008B3BD7" w:rsidRDefault="008B3BD7" w:rsidP="00C84AB1">
            <w:pPr>
              <w:jc w:val="center"/>
            </w:pPr>
          </w:p>
        </w:tc>
        <w:tc>
          <w:tcPr>
            <w:tcW w:w="1984" w:type="dxa"/>
            <w:vMerge/>
            <w:tcBorders>
              <w:left w:val="single" w:sz="12" w:space="0" w:color="000000"/>
              <w:right w:val="single" w:sz="12" w:space="0" w:color="000000"/>
            </w:tcBorders>
          </w:tcPr>
          <w:p w:rsidR="008B3BD7" w:rsidRDefault="008B3BD7" w:rsidP="00C84AB1">
            <w:pPr>
              <w:jc w:val="center"/>
            </w:pPr>
          </w:p>
        </w:tc>
      </w:tr>
      <w:tr w:rsidR="008B3BD7" w:rsidTr="008B3BD7">
        <w:tc>
          <w:tcPr>
            <w:tcW w:w="2113" w:type="dxa"/>
            <w:tcBorders>
              <w:top w:val="single" w:sz="2" w:space="0" w:color="000000"/>
              <w:left w:val="single" w:sz="12" w:space="0" w:color="000000"/>
              <w:bottom w:val="single" w:sz="2" w:space="0" w:color="000000"/>
              <w:right w:val="nil"/>
            </w:tcBorders>
          </w:tcPr>
          <w:p w:rsidR="008B3BD7" w:rsidRPr="00C84AB1" w:rsidRDefault="008B3BD7" w:rsidP="00C84AB1">
            <w:pPr>
              <w:jc w:val="center"/>
              <w:rPr>
                <w:b/>
              </w:rPr>
            </w:pPr>
            <w:r w:rsidRPr="00C84AB1">
              <w:rPr>
                <w:b/>
              </w:rPr>
              <w:t>Fall 2007</w:t>
            </w:r>
          </w:p>
        </w:tc>
        <w:tc>
          <w:tcPr>
            <w:tcW w:w="2151" w:type="dxa"/>
            <w:tcBorders>
              <w:top w:val="single" w:sz="2" w:space="0" w:color="000000"/>
              <w:left w:val="nil"/>
              <w:bottom w:val="single" w:sz="2" w:space="0" w:color="000000"/>
              <w:right w:val="nil"/>
            </w:tcBorders>
          </w:tcPr>
          <w:p w:rsidR="008B3BD7" w:rsidRDefault="008B3BD7" w:rsidP="00C84AB1">
            <w:pPr>
              <w:jc w:val="center"/>
            </w:pPr>
            <w:r>
              <w:t>967</w:t>
            </w:r>
          </w:p>
        </w:tc>
        <w:tc>
          <w:tcPr>
            <w:tcW w:w="2152" w:type="dxa"/>
            <w:tcBorders>
              <w:top w:val="single" w:sz="2" w:space="0" w:color="000000"/>
              <w:left w:val="nil"/>
              <w:bottom w:val="single" w:sz="2" w:space="0" w:color="000000"/>
              <w:right w:val="nil"/>
            </w:tcBorders>
          </w:tcPr>
          <w:p w:rsidR="008B3BD7" w:rsidRDefault="008B3BD7" w:rsidP="00C84AB1">
            <w:pPr>
              <w:jc w:val="center"/>
            </w:pPr>
            <w:r>
              <w:t>609</w:t>
            </w:r>
          </w:p>
        </w:tc>
        <w:tc>
          <w:tcPr>
            <w:tcW w:w="2152" w:type="dxa"/>
            <w:tcBorders>
              <w:top w:val="single" w:sz="2" w:space="0" w:color="000000"/>
              <w:left w:val="nil"/>
              <w:bottom w:val="single" w:sz="2" w:space="0" w:color="000000"/>
              <w:right w:val="single" w:sz="12" w:space="0" w:color="000000"/>
            </w:tcBorders>
          </w:tcPr>
          <w:p w:rsidR="008B3BD7" w:rsidRDefault="008B3BD7" w:rsidP="00C84AB1">
            <w:pPr>
              <w:jc w:val="center"/>
            </w:pPr>
            <w:r>
              <w:t>63.0</w:t>
            </w:r>
          </w:p>
        </w:tc>
        <w:tc>
          <w:tcPr>
            <w:tcW w:w="1984" w:type="dxa"/>
            <w:vMerge/>
            <w:tcBorders>
              <w:left w:val="single" w:sz="12" w:space="0" w:color="000000"/>
              <w:right w:val="single" w:sz="12" w:space="0" w:color="000000"/>
            </w:tcBorders>
          </w:tcPr>
          <w:p w:rsidR="008B3BD7" w:rsidRDefault="008B3BD7" w:rsidP="00C84AB1">
            <w:pPr>
              <w:jc w:val="center"/>
            </w:pPr>
          </w:p>
        </w:tc>
        <w:tc>
          <w:tcPr>
            <w:tcW w:w="1984" w:type="dxa"/>
            <w:vMerge/>
            <w:tcBorders>
              <w:left w:val="single" w:sz="12" w:space="0" w:color="000000"/>
              <w:right w:val="single" w:sz="12" w:space="0" w:color="000000"/>
            </w:tcBorders>
          </w:tcPr>
          <w:p w:rsidR="008B3BD7" w:rsidRDefault="008B3BD7" w:rsidP="00C84AB1">
            <w:pPr>
              <w:jc w:val="center"/>
            </w:pPr>
          </w:p>
        </w:tc>
      </w:tr>
      <w:tr w:rsidR="008B3BD7" w:rsidTr="008B3BD7">
        <w:tc>
          <w:tcPr>
            <w:tcW w:w="2113" w:type="dxa"/>
            <w:tcBorders>
              <w:top w:val="single" w:sz="2" w:space="0" w:color="000000"/>
              <w:left w:val="single" w:sz="12" w:space="0" w:color="000000"/>
              <w:bottom w:val="single" w:sz="2" w:space="0" w:color="000000"/>
              <w:right w:val="nil"/>
            </w:tcBorders>
          </w:tcPr>
          <w:p w:rsidR="008B3BD7" w:rsidRPr="00C84AB1" w:rsidRDefault="008B3BD7" w:rsidP="00C84AB1">
            <w:pPr>
              <w:jc w:val="center"/>
              <w:rPr>
                <w:b/>
              </w:rPr>
            </w:pPr>
            <w:r w:rsidRPr="00C84AB1">
              <w:rPr>
                <w:b/>
              </w:rPr>
              <w:t>Spring 2008</w:t>
            </w:r>
          </w:p>
        </w:tc>
        <w:tc>
          <w:tcPr>
            <w:tcW w:w="2151" w:type="dxa"/>
            <w:tcBorders>
              <w:top w:val="single" w:sz="2" w:space="0" w:color="000000"/>
              <w:left w:val="nil"/>
              <w:bottom w:val="single" w:sz="2" w:space="0" w:color="000000"/>
              <w:right w:val="nil"/>
            </w:tcBorders>
          </w:tcPr>
          <w:p w:rsidR="008B3BD7" w:rsidRDefault="008B3BD7" w:rsidP="00C84AB1">
            <w:pPr>
              <w:jc w:val="center"/>
            </w:pPr>
            <w:r>
              <w:t>942</w:t>
            </w:r>
          </w:p>
        </w:tc>
        <w:tc>
          <w:tcPr>
            <w:tcW w:w="2152" w:type="dxa"/>
            <w:tcBorders>
              <w:top w:val="single" w:sz="2" w:space="0" w:color="000000"/>
              <w:left w:val="nil"/>
              <w:bottom w:val="single" w:sz="2" w:space="0" w:color="000000"/>
              <w:right w:val="nil"/>
            </w:tcBorders>
          </w:tcPr>
          <w:p w:rsidR="008B3BD7" w:rsidRDefault="008B3BD7" w:rsidP="00C84AB1">
            <w:pPr>
              <w:jc w:val="center"/>
            </w:pPr>
            <w:r>
              <w:t>607</w:t>
            </w:r>
          </w:p>
        </w:tc>
        <w:tc>
          <w:tcPr>
            <w:tcW w:w="2152" w:type="dxa"/>
            <w:tcBorders>
              <w:top w:val="single" w:sz="2" w:space="0" w:color="000000"/>
              <w:left w:val="nil"/>
              <w:bottom w:val="single" w:sz="2" w:space="0" w:color="000000"/>
              <w:right w:val="single" w:sz="12" w:space="0" w:color="000000"/>
            </w:tcBorders>
          </w:tcPr>
          <w:p w:rsidR="008B3BD7" w:rsidRDefault="008B3BD7" w:rsidP="00C84AB1">
            <w:pPr>
              <w:jc w:val="center"/>
            </w:pPr>
            <w:r>
              <w:t>64.0</w:t>
            </w:r>
          </w:p>
        </w:tc>
        <w:tc>
          <w:tcPr>
            <w:tcW w:w="1984" w:type="dxa"/>
            <w:vMerge/>
            <w:tcBorders>
              <w:left w:val="single" w:sz="12" w:space="0" w:color="000000"/>
              <w:right w:val="single" w:sz="12" w:space="0" w:color="000000"/>
            </w:tcBorders>
          </w:tcPr>
          <w:p w:rsidR="008B3BD7" w:rsidRDefault="008B3BD7" w:rsidP="00C84AB1">
            <w:pPr>
              <w:jc w:val="center"/>
            </w:pPr>
          </w:p>
        </w:tc>
        <w:tc>
          <w:tcPr>
            <w:tcW w:w="1984" w:type="dxa"/>
            <w:vMerge/>
            <w:tcBorders>
              <w:left w:val="single" w:sz="12" w:space="0" w:color="000000"/>
              <w:right w:val="single" w:sz="12" w:space="0" w:color="000000"/>
            </w:tcBorders>
          </w:tcPr>
          <w:p w:rsidR="008B3BD7" w:rsidRDefault="008B3BD7" w:rsidP="00C84AB1">
            <w:pPr>
              <w:jc w:val="center"/>
            </w:pPr>
          </w:p>
        </w:tc>
      </w:tr>
      <w:tr w:rsidR="008B3BD7" w:rsidTr="008B3BD7">
        <w:tc>
          <w:tcPr>
            <w:tcW w:w="2113" w:type="dxa"/>
            <w:tcBorders>
              <w:top w:val="single" w:sz="2" w:space="0" w:color="000000"/>
              <w:left w:val="single" w:sz="12" w:space="0" w:color="000000"/>
              <w:bottom w:val="single" w:sz="2" w:space="0" w:color="000000"/>
              <w:right w:val="nil"/>
            </w:tcBorders>
          </w:tcPr>
          <w:p w:rsidR="008B3BD7" w:rsidRPr="00C84AB1" w:rsidRDefault="008B3BD7" w:rsidP="00C84AB1">
            <w:pPr>
              <w:jc w:val="center"/>
              <w:rPr>
                <w:b/>
              </w:rPr>
            </w:pPr>
            <w:r w:rsidRPr="00C84AB1">
              <w:rPr>
                <w:b/>
              </w:rPr>
              <w:t>Fall 2008</w:t>
            </w:r>
          </w:p>
        </w:tc>
        <w:tc>
          <w:tcPr>
            <w:tcW w:w="2151" w:type="dxa"/>
            <w:tcBorders>
              <w:top w:val="single" w:sz="2" w:space="0" w:color="000000"/>
              <w:left w:val="nil"/>
              <w:bottom w:val="single" w:sz="2" w:space="0" w:color="000000"/>
              <w:right w:val="nil"/>
            </w:tcBorders>
          </w:tcPr>
          <w:p w:rsidR="008B3BD7" w:rsidRDefault="008B3BD7" w:rsidP="00C84AB1">
            <w:pPr>
              <w:jc w:val="center"/>
            </w:pPr>
            <w:r>
              <w:t>985</w:t>
            </w:r>
          </w:p>
        </w:tc>
        <w:tc>
          <w:tcPr>
            <w:tcW w:w="2152" w:type="dxa"/>
            <w:tcBorders>
              <w:top w:val="single" w:sz="2" w:space="0" w:color="000000"/>
              <w:left w:val="nil"/>
              <w:bottom w:val="single" w:sz="2" w:space="0" w:color="000000"/>
              <w:right w:val="nil"/>
            </w:tcBorders>
          </w:tcPr>
          <w:p w:rsidR="008B3BD7" w:rsidRDefault="008B3BD7" w:rsidP="00C84AB1">
            <w:pPr>
              <w:jc w:val="center"/>
            </w:pPr>
            <w:r>
              <w:t>630</w:t>
            </w:r>
          </w:p>
        </w:tc>
        <w:tc>
          <w:tcPr>
            <w:tcW w:w="2152" w:type="dxa"/>
            <w:tcBorders>
              <w:top w:val="single" w:sz="2" w:space="0" w:color="000000"/>
              <w:left w:val="nil"/>
              <w:bottom w:val="single" w:sz="2" w:space="0" w:color="000000"/>
              <w:right w:val="single" w:sz="12" w:space="0" w:color="000000"/>
            </w:tcBorders>
          </w:tcPr>
          <w:p w:rsidR="008B3BD7" w:rsidRDefault="008B3BD7" w:rsidP="00C84AB1">
            <w:pPr>
              <w:jc w:val="center"/>
            </w:pPr>
            <w:r>
              <w:t>64.0</w:t>
            </w:r>
          </w:p>
        </w:tc>
        <w:tc>
          <w:tcPr>
            <w:tcW w:w="1984" w:type="dxa"/>
            <w:vMerge/>
            <w:tcBorders>
              <w:left w:val="single" w:sz="12" w:space="0" w:color="000000"/>
              <w:right w:val="single" w:sz="12" w:space="0" w:color="000000"/>
            </w:tcBorders>
          </w:tcPr>
          <w:p w:rsidR="008B3BD7" w:rsidRDefault="008B3BD7" w:rsidP="00C84AB1">
            <w:pPr>
              <w:jc w:val="center"/>
            </w:pPr>
          </w:p>
        </w:tc>
        <w:tc>
          <w:tcPr>
            <w:tcW w:w="1984" w:type="dxa"/>
            <w:vMerge/>
            <w:tcBorders>
              <w:left w:val="single" w:sz="12" w:space="0" w:color="000000"/>
              <w:right w:val="single" w:sz="12" w:space="0" w:color="000000"/>
            </w:tcBorders>
          </w:tcPr>
          <w:p w:rsidR="008B3BD7" w:rsidRDefault="008B3BD7" w:rsidP="00C84AB1">
            <w:pPr>
              <w:jc w:val="center"/>
            </w:pPr>
          </w:p>
        </w:tc>
      </w:tr>
      <w:tr w:rsidR="008B3BD7" w:rsidTr="008B3BD7">
        <w:tc>
          <w:tcPr>
            <w:tcW w:w="2113" w:type="dxa"/>
            <w:tcBorders>
              <w:top w:val="single" w:sz="2" w:space="0" w:color="000000"/>
              <w:left w:val="single" w:sz="12" w:space="0" w:color="000000"/>
              <w:bottom w:val="single" w:sz="2" w:space="0" w:color="000000"/>
              <w:right w:val="nil"/>
            </w:tcBorders>
          </w:tcPr>
          <w:p w:rsidR="008B3BD7" w:rsidRPr="00C84AB1" w:rsidRDefault="008B3BD7" w:rsidP="00C84AB1">
            <w:pPr>
              <w:jc w:val="center"/>
              <w:rPr>
                <w:b/>
              </w:rPr>
            </w:pPr>
            <w:r w:rsidRPr="00C84AB1">
              <w:rPr>
                <w:b/>
              </w:rPr>
              <w:t>Spring 2009</w:t>
            </w:r>
          </w:p>
        </w:tc>
        <w:tc>
          <w:tcPr>
            <w:tcW w:w="2151" w:type="dxa"/>
            <w:tcBorders>
              <w:top w:val="single" w:sz="2" w:space="0" w:color="000000"/>
              <w:left w:val="nil"/>
              <w:bottom w:val="single" w:sz="2" w:space="0" w:color="000000"/>
              <w:right w:val="nil"/>
            </w:tcBorders>
          </w:tcPr>
          <w:p w:rsidR="008B3BD7" w:rsidRDefault="008B3BD7" w:rsidP="00C84AB1">
            <w:pPr>
              <w:jc w:val="center"/>
            </w:pPr>
            <w:r>
              <w:t>1014</w:t>
            </w:r>
          </w:p>
        </w:tc>
        <w:tc>
          <w:tcPr>
            <w:tcW w:w="2152" w:type="dxa"/>
            <w:tcBorders>
              <w:top w:val="single" w:sz="2" w:space="0" w:color="000000"/>
              <w:left w:val="nil"/>
              <w:bottom w:val="single" w:sz="2" w:space="0" w:color="000000"/>
              <w:right w:val="nil"/>
            </w:tcBorders>
          </w:tcPr>
          <w:p w:rsidR="008B3BD7" w:rsidRDefault="008B3BD7" w:rsidP="00C84AB1">
            <w:pPr>
              <w:jc w:val="center"/>
            </w:pPr>
            <w:r>
              <w:t>657</w:t>
            </w:r>
          </w:p>
        </w:tc>
        <w:tc>
          <w:tcPr>
            <w:tcW w:w="2152" w:type="dxa"/>
            <w:tcBorders>
              <w:top w:val="single" w:sz="2" w:space="0" w:color="000000"/>
              <w:left w:val="nil"/>
              <w:bottom w:val="single" w:sz="2" w:space="0" w:color="000000"/>
              <w:right w:val="single" w:sz="12" w:space="0" w:color="000000"/>
            </w:tcBorders>
          </w:tcPr>
          <w:p w:rsidR="008B3BD7" w:rsidRDefault="008B3BD7" w:rsidP="00C84AB1">
            <w:pPr>
              <w:jc w:val="center"/>
            </w:pPr>
            <w:r>
              <w:t>65.0</w:t>
            </w:r>
          </w:p>
        </w:tc>
        <w:tc>
          <w:tcPr>
            <w:tcW w:w="1984" w:type="dxa"/>
            <w:vMerge/>
            <w:tcBorders>
              <w:left w:val="single" w:sz="12" w:space="0" w:color="000000"/>
              <w:bottom w:val="nil"/>
              <w:right w:val="single" w:sz="12" w:space="0" w:color="000000"/>
            </w:tcBorders>
          </w:tcPr>
          <w:p w:rsidR="008B3BD7" w:rsidRDefault="008B3BD7" w:rsidP="00C84AB1">
            <w:pPr>
              <w:jc w:val="center"/>
            </w:pPr>
          </w:p>
        </w:tc>
        <w:tc>
          <w:tcPr>
            <w:tcW w:w="1984" w:type="dxa"/>
            <w:vMerge/>
            <w:tcBorders>
              <w:left w:val="single" w:sz="12" w:space="0" w:color="000000"/>
              <w:bottom w:val="nil"/>
              <w:right w:val="single" w:sz="12" w:space="0" w:color="000000"/>
            </w:tcBorders>
          </w:tcPr>
          <w:p w:rsidR="008B3BD7" w:rsidRDefault="008B3BD7" w:rsidP="00C84AB1">
            <w:pPr>
              <w:jc w:val="center"/>
            </w:pPr>
          </w:p>
        </w:tc>
      </w:tr>
      <w:tr w:rsidR="008B3BD7" w:rsidTr="008B3BD7">
        <w:tc>
          <w:tcPr>
            <w:tcW w:w="2113" w:type="dxa"/>
            <w:tcBorders>
              <w:top w:val="single" w:sz="2" w:space="0" w:color="000000"/>
              <w:left w:val="single" w:sz="12" w:space="0" w:color="000000"/>
              <w:bottom w:val="single" w:sz="12" w:space="0" w:color="000000"/>
              <w:right w:val="nil"/>
            </w:tcBorders>
          </w:tcPr>
          <w:p w:rsidR="008B3BD7" w:rsidRPr="00952886" w:rsidRDefault="008B3BD7" w:rsidP="00B05D50">
            <w:pPr>
              <w:jc w:val="right"/>
              <w:rPr>
                <w:b/>
                <w:i/>
              </w:rPr>
            </w:pPr>
            <w:r>
              <w:rPr>
                <w:b/>
                <w:i/>
              </w:rPr>
              <w:t>Total</w:t>
            </w:r>
          </w:p>
        </w:tc>
        <w:tc>
          <w:tcPr>
            <w:tcW w:w="2151" w:type="dxa"/>
            <w:tcBorders>
              <w:top w:val="single" w:sz="2" w:space="0" w:color="000000"/>
              <w:left w:val="nil"/>
              <w:bottom w:val="single" w:sz="12" w:space="0" w:color="000000"/>
              <w:right w:val="nil"/>
            </w:tcBorders>
          </w:tcPr>
          <w:p w:rsidR="008B3BD7" w:rsidRPr="00952886" w:rsidRDefault="008B3BD7" w:rsidP="00B05D50">
            <w:pPr>
              <w:jc w:val="center"/>
              <w:rPr>
                <w:b/>
                <w:i/>
              </w:rPr>
            </w:pPr>
            <w:r>
              <w:rPr>
                <w:b/>
                <w:i/>
              </w:rPr>
              <w:t>5846</w:t>
            </w:r>
          </w:p>
        </w:tc>
        <w:tc>
          <w:tcPr>
            <w:tcW w:w="2152" w:type="dxa"/>
            <w:tcBorders>
              <w:top w:val="single" w:sz="2" w:space="0" w:color="000000"/>
              <w:left w:val="nil"/>
              <w:bottom w:val="single" w:sz="12" w:space="0" w:color="000000"/>
              <w:right w:val="nil"/>
            </w:tcBorders>
          </w:tcPr>
          <w:p w:rsidR="008B3BD7" w:rsidRPr="00952886" w:rsidRDefault="008B3BD7" w:rsidP="00B05D50">
            <w:pPr>
              <w:jc w:val="center"/>
              <w:rPr>
                <w:b/>
                <w:i/>
              </w:rPr>
            </w:pPr>
            <w:r>
              <w:rPr>
                <w:b/>
                <w:i/>
              </w:rPr>
              <w:t>3882</w:t>
            </w:r>
          </w:p>
        </w:tc>
        <w:tc>
          <w:tcPr>
            <w:tcW w:w="2152" w:type="dxa"/>
            <w:tcBorders>
              <w:top w:val="single" w:sz="2" w:space="0" w:color="000000"/>
              <w:left w:val="nil"/>
              <w:bottom w:val="single" w:sz="12" w:space="0" w:color="000000"/>
              <w:right w:val="single" w:sz="12" w:space="0" w:color="000000"/>
            </w:tcBorders>
          </w:tcPr>
          <w:p w:rsidR="008B3BD7" w:rsidRDefault="008B3BD7" w:rsidP="00C84AB1">
            <w:pPr>
              <w:jc w:val="center"/>
            </w:pPr>
          </w:p>
        </w:tc>
        <w:tc>
          <w:tcPr>
            <w:tcW w:w="1984" w:type="dxa"/>
            <w:tcBorders>
              <w:top w:val="nil"/>
              <w:left w:val="single" w:sz="12" w:space="0" w:color="000000"/>
              <w:bottom w:val="single" w:sz="12" w:space="0" w:color="000000"/>
              <w:right w:val="single" w:sz="12" w:space="0" w:color="000000"/>
            </w:tcBorders>
          </w:tcPr>
          <w:p w:rsidR="008B3BD7" w:rsidRDefault="008B3BD7" w:rsidP="00C84AB1">
            <w:pPr>
              <w:jc w:val="center"/>
            </w:pPr>
          </w:p>
        </w:tc>
        <w:tc>
          <w:tcPr>
            <w:tcW w:w="1984" w:type="dxa"/>
            <w:tcBorders>
              <w:top w:val="nil"/>
              <w:left w:val="single" w:sz="12" w:space="0" w:color="000000"/>
              <w:bottom w:val="single" w:sz="12" w:space="0" w:color="000000"/>
              <w:right w:val="single" w:sz="12" w:space="0" w:color="000000"/>
            </w:tcBorders>
          </w:tcPr>
          <w:p w:rsidR="008B3BD7" w:rsidRDefault="008B3BD7" w:rsidP="00C84AB1">
            <w:pPr>
              <w:jc w:val="center"/>
            </w:pPr>
          </w:p>
        </w:tc>
      </w:tr>
    </w:tbl>
    <w:p w:rsidR="00716F74" w:rsidRDefault="00716F74">
      <w:pPr>
        <w:ind w:left="1260" w:hanging="540"/>
        <w:rPr>
          <w:rFonts w:ascii="Arial" w:hAnsi="Arial" w:cs="Arial"/>
        </w:rPr>
      </w:pPr>
    </w:p>
    <w:p w:rsidR="00DA71A1" w:rsidRDefault="00A67A5C">
      <w:pPr>
        <w:ind w:left="1260" w:hanging="540"/>
        <w:rPr>
          <w:rFonts w:ascii="Arial" w:hAnsi="Arial" w:cs="Arial"/>
        </w:rPr>
      </w:pPr>
      <w:r>
        <w:rPr>
          <w:rFonts w:ascii="Arial" w:hAnsi="Arial" w:cs="Arial"/>
        </w:rPr>
        <w:t xml:space="preserve">      </w:t>
      </w:r>
    </w:p>
    <w:p w:rsidR="00D30E86" w:rsidRDefault="00D30E86">
      <w:pPr>
        <w:ind w:left="1260" w:hanging="540"/>
        <w:rPr>
          <w:rFonts w:ascii="Arial" w:hAnsi="Arial" w:cs="Arial"/>
        </w:rPr>
      </w:pPr>
    </w:p>
    <w:p w:rsidR="00D30E86" w:rsidRDefault="00D30E86">
      <w:pPr>
        <w:ind w:left="1260" w:hanging="540"/>
        <w:rPr>
          <w:rFonts w:ascii="Arial" w:hAnsi="Arial" w:cs="Arial"/>
        </w:rPr>
      </w:pPr>
    </w:p>
    <w:p w:rsidR="00A67A5C" w:rsidRPr="00670A48" w:rsidRDefault="00A67A5C">
      <w:pPr>
        <w:ind w:left="1260" w:hanging="540"/>
        <w:rPr>
          <w:rFonts w:ascii="Arial" w:hAnsi="Arial" w:cs="Arial"/>
          <w:b/>
        </w:rPr>
      </w:pPr>
      <w:r>
        <w:rPr>
          <w:rFonts w:ascii="Arial" w:hAnsi="Arial" w:cs="Arial"/>
        </w:rPr>
        <w:t xml:space="preserve">  </w:t>
      </w:r>
      <w:r w:rsidR="00B03AA3">
        <w:rPr>
          <w:rFonts w:ascii="Arial" w:hAnsi="Arial" w:cs="Arial"/>
        </w:rPr>
        <w:t xml:space="preserve">       </w:t>
      </w:r>
      <w:r w:rsidR="00B03AA3" w:rsidRPr="00670A48">
        <w:rPr>
          <w:rFonts w:ascii="Arial" w:hAnsi="Arial" w:cs="Arial"/>
          <w:b/>
        </w:rPr>
        <w:t>Objective #3:</w:t>
      </w:r>
      <w:r w:rsidRPr="00670A48">
        <w:rPr>
          <w:rFonts w:ascii="Arial" w:hAnsi="Arial" w:cs="Arial"/>
          <w:b/>
        </w:rPr>
        <w:t xml:space="preserve"> Increase the number of CARE Participants Served by Academic Year</w:t>
      </w:r>
    </w:p>
    <w:tbl>
      <w:tblPr>
        <w:tblStyle w:val="TableGrid"/>
        <w:tblW w:w="0" w:type="auto"/>
        <w:tblInd w:w="1458" w:type="dxa"/>
        <w:tblLook w:val="04A0"/>
      </w:tblPr>
      <w:tblGrid>
        <w:gridCol w:w="3150"/>
        <w:gridCol w:w="3150"/>
        <w:gridCol w:w="3150"/>
        <w:gridCol w:w="3132"/>
      </w:tblGrid>
      <w:tr w:rsidR="00A67A5C" w:rsidRPr="00A67A5C" w:rsidTr="00B03AA3">
        <w:tc>
          <w:tcPr>
            <w:tcW w:w="3150" w:type="dxa"/>
            <w:tcBorders>
              <w:top w:val="single" w:sz="12" w:space="0" w:color="000000"/>
              <w:left w:val="single" w:sz="12" w:space="0" w:color="000000"/>
              <w:bottom w:val="single" w:sz="2" w:space="0" w:color="000000"/>
              <w:right w:val="nil"/>
            </w:tcBorders>
            <w:vAlign w:val="bottom"/>
          </w:tcPr>
          <w:p w:rsidR="00A67A5C" w:rsidRPr="00A67A5C" w:rsidRDefault="00A67A5C" w:rsidP="00716F74">
            <w:pPr>
              <w:jc w:val="center"/>
              <w:rPr>
                <w:b/>
              </w:rPr>
            </w:pPr>
            <w:r>
              <w:rPr>
                <w:b/>
              </w:rPr>
              <w:t>Academic Year</w:t>
            </w:r>
          </w:p>
        </w:tc>
        <w:tc>
          <w:tcPr>
            <w:tcW w:w="3150" w:type="dxa"/>
            <w:tcBorders>
              <w:top w:val="single" w:sz="12" w:space="0" w:color="000000"/>
              <w:left w:val="nil"/>
              <w:bottom w:val="single" w:sz="2" w:space="0" w:color="000000"/>
              <w:right w:val="single" w:sz="12" w:space="0" w:color="000000"/>
            </w:tcBorders>
            <w:vAlign w:val="bottom"/>
          </w:tcPr>
          <w:p w:rsidR="00A67A5C" w:rsidRPr="00A67A5C" w:rsidRDefault="00A67A5C" w:rsidP="00716F74">
            <w:pPr>
              <w:jc w:val="center"/>
              <w:rPr>
                <w:b/>
              </w:rPr>
            </w:pPr>
            <w:r>
              <w:rPr>
                <w:b/>
              </w:rPr>
              <w:t>Unduplicated CARE Participants Served</w:t>
            </w:r>
          </w:p>
        </w:tc>
        <w:tc>
          <w:tcPr>
            <w:tcW w:w="3150" w:type="dxa"/>
            <w:tcBorders>
              <w:top w:val="single" w:sz="12" w:space="0" w:color="000000"/>
              <w:left w:val="single" w:sz="12" w:space="0" w:color="000000"/>
              <w:bottom w:val="single" w:sz="2" w:space="0" w:color="000000"/>
              <w:right w:val="nil"/>
            </w:tcBorders>
            <w:vAlign w:val="bottom"/>
          </w:tcPr>
          <w:p w:rsidR="00A67A5C" w:rsidRPr="00A67A5C" w:rsidRDefault="00A67A5C" w:rsidP="00716F74">
            <w:pPr>
              <w:jc w:val="center"/>
              <w:rPr>
                <w:b/>
              </w:rPr>
            </w:pPr>
            <w:r>
              <w:rPr>
                <w:b/>
              </w:rPr>
              <w:t>Academic Year</w:t>
            </w:r>
          </w:p>
        </w:tc>
        <w:tc>
          <w:tcPr>
            <w:tcW w:w="3132" w:type="dxa"/>
            <w:tcBorders>
              <w:top w:val="single" w:sz="12" w:space="0" w:color="000000"/>
              <w:left w:val="nil"/>
              <w:bottom w:val="single" w:sz="2" w:space="0" w:color="000000"/>
              <w:right w:val="single" w:sz="12" w:space="0" w:color="000000"/>
            </w:tcBorders>
            <w:vAlign w:val="bottom"/>
          </w:tcPr>
          <w:p w:rsidR="00A67A5C" w:rsidRPr="00A67A5C" w:rsidRDefault="00A67A5C" w:rsidP="00716F74">
            <w:pPr>
              <w:jc w:val="center"/>
              <w:rPr>
                <w:b/>
              </w:rPr>
            </w:pPr>
            <w:r>
              <w:rPr>
                <w:b/>
              </w:rPr>
              <w:t>Unduplicated CARE Participants Served</w:t>
            </w:r>
          </w:p>
        </w:tc>
      </w:tr>
      <w:tr w:rsidR="00A67A5C" w:rsidRPr="00A67A5C" w:rsidTr="00B03AA3">
        <w:tc>
          <w:tcPr>
            <w:tcW w:w="3150" w:type="dxa"/>
            <w:tcBorders>
              <w:top w:val="single" w:sz="2" w:space="0" w:color="000000"/>
              <w:left w:val="single" w:sz="12" w:space="0" w:color="000000"/>
              <w:bottom w:val="single" w:sz="2" w:space="0" w:color="000000"/>
              <w:right w:val="nil"/>
            </w:tcBorders>
          </w:tcPr>
          <w:p w:rsidR="00A67A5C" w:rsidRPr="00A67A5C" w:rsidRDefault="00A67A5C" w:rsidP="00A67A5C">
            <w:pPr>
              <w:jc w:val="center"/>
            </w:pPr>
            <w:r>
              <w:t>2003-2004</w:t>
            </w:r>
          </w:p>
        </w:tc>
        <w:tc>
          <w:tcPr>
            <w:tcW w:w="3150" w:type="dxa"/>
            <w:tcBorders>
              <w:top w:val="single" w:sz="2" w:space="0" w:color="000000"/>
              <w:left w:val="nil"/>
              <w:bottom w:val="single" w:sz="2" w:space="0" w:color="000000"/>
              <w:right w:val="single" w:sz="12" w:space="0" w:color="000000"/>
            </w:tcBorders>
          </w:tcPr>
          <w:p w:rsidR="00A67A5C" w:rsidRPr="00A67A5C" w:rsidRDefault="00A67A5C" w:rsidP="00A67A5C">
            <w:pPr>
              <w:jc w:val="center"/>
            </w:pPr>
            <w:r>
              <w:t>119</w:t>
            </w:r>
          </w:p>
        </w:tc>
        <w:tc>
          <w:tcPr>
            <w:tcW w:w="3150" w:type="dxa"/>
            <w:tcBorders>
              <w:top w:val="single" w:sz="2" w:space="0" w:color="000000"/>
              <w:left w:val="single" w:sz="12" w:space="0" w:color="000000"/>
              <w:bottom w:val="single" w:sz="2" w:space="0" w:color="000000"/>
              <w:right w:val="nil"/>
            </w:tcBorders>
          </w:tcPr>
          <w:p w:rsidR="00A67A5C" w:rsidRPr="00A67A5C" w:rsidRDefault="00A67A5C" w:rsidP="00A67A5C">
            <w:pPr>
              <w:jc w:val="center"/>
            </w:pPr>
            <w:r>
              <w:t>2006-2007</w:t>
            </w:r>
          </w:p>
        </w:tc>
        <w:tc>
          <w:tcPr>
            <w:tcW w:w="3132" w:type="dxa"/>
            <w:tcBorders>
              <w:top w:val="single" w:sz="2" w:space="0" w:color="000000"/>
              <w:left w:val="nil"/>
              <w:bottom w:val="single" w:sz="2" w:space="0" w:color="000000"/>
              <w:right w:val="single" w:sz="12" w:space="0" w:color="000000"/>
            </w:tcBorders>
          </w:tcPr>
          <w:p w:rsidR="00A67A5C" w:rsidRPr="00A67A5C" w:rsidRDefault="00A67A5C" w:rsidP="00A67A5C">
            <w:pPr>
              <w:jc w:val="center"/>
            </w:pPr>
            <w:r>
              <w:t>145</w:t>
            </w:r>
          </w:p>
        </w:tc>
      </w:tr>
      <w:tr w:rsidR="00A67A5C" w:rsidRPr="00A67A5C" w:rsidTr="00B03AA3">
        <w:tc>
          <w:tcPr>
            <w:tcW w:w="3150" w:type="dxa"/>
            <w:tcBorders>
              <w:top w:val="single" w:sz="2" w:space="0" w:color="000000"/>
              <w:left w:val="single" w:sz="12" w:space="0" w:color="000000"/>
              <w:bottom w:val="single" w:sz="2" w:space="0" w:color="000000"/>
              <w:right w:val="nil"/>
            </w:tcBorders>
          </w:tcPr>
          <w:p w:rsidR="00A67A5C" w:rsidRPr="00A67A5C" w:rsidRDefault="00A67A5C" w:rsidP="00A67A5C">
            <w:pPr>
              <w:jc w:val="center"/>
            </w:pPr>
            <w:r>
              <w:t>2004-2005</w:t>
            </w:r>
          </w:p>
        </w:tc>
        <w:tc>
          <w:tcPr>
            <w:tcW w:w="3150" w:type="dxa"/>
            <w:tcBorders>
              <w:top w:val="single" w:sz="2" w:space="0" w:color="000000"/>
              <w:left w:val="nil"/>
              <w:bottom w:val="single" w:sz="2" w:space="0" w:color="000000"/>
              <w:right w:val="single" w:sz="12" w:space="0" w:color="000000"/>
            </w:tcBorders>
          </w:tcPr>
          <w:p w:rsidR="00A67A5C" w:rsidRPr="00A67A5C" w:rsidRDefault="00A67A5C" w:rsidP="00A67A5C">
            <w:pPr>
              <w:jc w:val="center"/>
            </w:pPr>
            <w:r>
              <w:t>136</w:t>
            </w:r>
          </w:p>
        </w:tc>
        <w:tc>
          <w:tcPr>
            <w:tcW w:w="3150" w:type="dxa"/>
            <w:tcBorders>
              <w:top w:val="single" w:sz="2" w:space="0" w:color="000000"/>
              <w:left w:val="single" w:sz="12" w:space="0" w:color="000000"/>
              <w:bottom w:val="single" w:sz="2" w:space="0" w:color="000000"/>
              <w:right w:val="nil"/>
            </w:tcBorders>
          </w:tcPr>
          <w:p w:rsidR="00A67A5C" w:rsidRPr="00A67A5C" w:rsidRDefault="00A67A5C" w:rsidP="00A67A5C">
            <w:pPr>
              <w:jc w:val="center"/>
            </w:pPr>
            <w:r>
              <w:t>2007-1008</w:t>
            </w:r>
          </w:p>
        </w:tc>
        <w:tc>
          <w:tcPr>
            <w:tcW w:w="3132" w:type="dxa"/>
            <w:tcBorders>
              <w:top w:val="single" w:sz="2" w:space="0" w:color="000000"/>
              <w:left w:val="nil"/>
              <w:bottom w:val="single" w:sz="2" w:space="0" w:color="000000"/>
              <w:right w:val="single" w:sz="12" w:space="0" w:color="000000"/>
            </w:tcBorders>
          </w:tcPr>
          <w:p w:rsidR="00A67A5C" w:rsidRPr="00A67A5C" w:rsidRDefault="00A67A5C" w:rsidP="00A67A5C">
            <w:pPr>
              <w:jc w:val="center"/>
            </w:pPr>
            <w:r>
              <w:t>148</w:t>
            </w:r>
          </w:p>
        </w:tc>
      </w:tr>
      <w:tr w:rsidR="00A67A5C" w:rsidRPr="00A67A5C" w:rsidTr="00B03AA3">
        <w:tc>
          <w:tcPr>
            <w:tcW w:w="3150" w:type="dxa"/>
            <w:tcBorders>
              <w:top w:val="single" w:sz="2" w:space="0" w:color="000000"/>
              <w:left w:val="single" w:sz="12" w:space="0" w:color="000000"/>
              <w:bottom w:val="single" w:sz="2" w:space="0" w:color="000000"/>
              <w:right w:val="nil"/>
            </w:tcBorders>
          </w:tcPr>
          <w:p w:rsidR="00A67A5C" w:rsidRPr="00A67A5C" w:rsidRDefault="00A67A5C" w:rsidP="00A67A5C">
            <w:pPr>
              <w:jc w:val="center"/>
            </w:pPr>
            <w:r>
              <w:t>2005-2006</w:t>
            </w:r>
          </w:p>
        </w:tc>
        <w:tc>
          <w:tcPr>
            <w:tcW w:w="3150" w:type="dxa"/>
            <w:tcBorders>
              <w:top w:val="single" w:sz="2" w:space="0" w:color="000000"/>
              <w:left w:val="nil"/>
              <w:bottom w:val="single" w:sz="2" w:space="0" w:color="000000"/>
              <w:right w:val="single" w:sz="12" w:space="0" w:color="000000"/>
            </w:tcBorders>
          </w:tcPr>
          <w:p w:rsidR="00A67A5C" w:rsidRPr="00A67A5C" w:rsidRDefault="00A67A5C" w:rsidP="00A67A5C">
            <w:pPr>
              <w:jc w:val="center"/>
            </w:pPr>
            <w:r>
              <w:t>128</w:t>
            </w:r>
          </w:p>
        </w:tc>
        <w:tc>
          <w:tcPr>
            <w:tcW w:w="3150" w:type="dxa"/>
            <w:tcBorders>
              <w:top w:val="single" w:sz="2" w:space="0" w:color="000000"/>
              <w:left w:val="single" w:sz="12" w:space="0" w:color="000000"/>
              <w:bottom w:val="single" w:sz="2" w:space="0" w:color="000000"/>
              <w:right w:val="nil"/>
            </w:tcBorders>
          </w:tcPr>
          <w:p w:rsidR="00A67A5C" w:rsidRPr="00A67A5C" w:rsidRDefault="00A67A5C" w:rsidP="00A67A5C">
            <w:pPr>
              <w:jc w:val="center"/>
            </w:pPr>
            <w:r>
              <w:t>2008-2009</w:t>
            </w:r>
          </w:p>
        </w:tc>
        <w:tc>
          <w:tcPr>
            <w:tcW w:w="3132" w:type="dxa"/>
            <w:tcBorders>
              <w:top w:val="single" w:sz="2" w:space="0" w:color="000000"/>
              <w:left w:val="nil"/>
              <w:bottom w:val="single" w:sz="2" w:space="0" w:color="000000"/>
              <w:right w:val="single" w:sz="12" w:space="0" w:color="000000"/>
            </w:tcBorders>
          </w:tcPr>
          <w:p w:rsidR="00A67A5C" w:rsidRPr="00A67A5C" w:rsidRDefault="00A67A5C" w:rsidP="00A67A5C">
            <w:pPr>
              <w:jc w:val="center"/>
            </w:pPr>
            <w:r>
              <w:t>146</w:t>
            </w:r>
          </w:p>
        </w:tc>
      </w:tr>
      <w:tr w:rsidR="00523CE9" w:rsidRPr="00A67A5C" w:rsidTr="00B03AA3">
        <w:tc>
          <w:tcPr>
            <w:tcW w:w="3150" w:type="dxa"/>
            <w:tcBorders>
              <w:top w:val="single" w:sz="2" w:space="0" w:color="000000"/>
              <w:left w:val="single" w:sz="12" w:space="0" w:color="000000"/>
              <w:bottom w:val="single" w:sz="2" w:space="0" w:color="000000"/>
              <w:right w:val="nil"/>
            </w:tcBorders>
          </w:tcPr>
          <w:p w:rsidR="00523CE9" w:rsidRPr="00952886" w:rsidRDefault="00523CE9" w:rsidP="00B05D50">
            <w:pPr>
              <w:jc w:val="right"/>
              <w:rPr>
                <w:b/>
                <w:i/>
              </w:rPr>
            </w:pPr>
            <w:r>
              <w:rPr>
                <w:b/>
                <w:i/>
              </w:rPr>
              <w:t>Total</w:t>
            </w:r>
          </w:p>
        </w:tc>
        <w:tc>
          <w:tcPr>
            <w:tcW w:w="3150" w:type="dxa"/>
            <w:tcBorders>
              <w:top w:val="single" w:sz="2" w:space="0" w:color="000000"/>
              <w:left w:val="nil"/>
              <w:bottom w:val="single" w:sz="2" w:space="0" w:color="000000"/>
              <w:right w:val="single" w:sz="12" w:space="0" w:color="000000"/>
            </w:tcBorders>
          </w:tcPr>
          <w:p w:rsidR="00523CE9" w:rsidRPr="00952886" w:rsidRDefault="00523CE9" w:rsidP="00B05D50">
            <w:pPr>
              <w:jc w:val="center"/>
              <w:rPr>
                <w:b/>
                <w:i/>
              </w:rPr>
            </w:pPr>
            <w:r>
              <w:rPr>
                <w:b/>
                <w:i/>
              </w:rPr>
              <w:t>383</w:t>
            </w:r>
          </w:p>
        </w:tc>
        <w:tc>
          <w:tcPr>
            <w:tcW w:w="3150" w:type="dxa"/>
            <w:tcBorders>
              <w:top w:val="single" w:sz="2" w:space="0" w:color="000000"/>
              <w:left w:val="single" w:sz="12" w:space="0" w:color="000000"/>
              <w:bottom w:val="single" w:sz="2" w:space="0" w:color="000000"/>
              <w:right w:val="nil"/>
            </w:tcBorders>
          </w:tcPr>
          <w:p w:rsidR="00523CE9" w:rsidRPr="00952886" w:rsidRDefault="00523CE9" w:rsidP="00B05D50">
            <w:pPr>
              <w:jc w:val="right"/>
              <w:rPr>
                <w:b/>
                <w:i/>
              </w:rPr>
            </w:pPr>
            <w:r>
              <w:rPr>
                <w:b/>
                <w:i/>
              </w:rPr>
              <w:t>Total</w:t>
            </w:r>
          </w:p>
        </w:tc>
        <w:tc>
          <w:tcPr>
            <w:tcW w:w="3132" w:type="dxa"/>
            <w:tcBorders>
              <w:top w:val="single" w:sz="2" w:space="0" w:color="000000"/>
              <w:left w:val="nil"/>
              <w:bottom w:val="single" w:sz="2" w:space="0" w:color="000000"/>
              <w:right w:val="single" w:sz="12" w:space="0" w:color="000000"/>
            </w:tcBorders>
          </w:tcPr>
          <w:p w:rsidR="00523CE9" w:rsidRPr="00952886" w:rsidRDefault="00523CE9" w:rsidP="00B05D50">
            <w:pPr>
              <w:jc w:val="center"/>
              <w:rPr>
                <w:b/>
                <w:i/>
              </w:rPr>
            </w:pPr>
            <w:r>
              <w:rPr>
                <w:b/>
                <w:i/>
              </w:rPr>
              <w:t>439</w:t>
            </w:r>
          </w:p>
        </w:tc>
      </w:tr>
      <w:tr w:rsidR="00523CE9" w:rsidRPr="00A67A5C" w:rsidTr="00B03AA3">
        <w:tc>
          <w:tcPr>
            <w:tcW w:w="6300" w:type="dxa"/>
            <w:gridSpan w:val="2"/>
            <w:tcBorders>
              <w:top w:val="single" w:sz="2" w:space="0" w:color="000000"/>
              <w:left w:val="single" w:sz="12" w:space="0" w:color="000000"/>
              <w:bottom w:val="single" w:sz="12" w:space="0" w:color="000000"/>
              <w:right w:val="single" w:sz="12" w:space="0" w:color="000000"/>
            </w:tcBorders>
          </w:tcPr>
          <w:p w:rsidR="00523CE9" w:rsidRPr="00A67A5C" w:rsidRDefault="00523CE9" w:rsidP="00A67A5C">
            <w:pPr>
              <w:jc w:val="center"/>
              <w:rPr>
                <w:b/>
                <w:i/>
              </w:rPr>
            </w:pPr>
            <w:r>
              <w:rPr>
                <w:b/>
                <w:i/>
              </w:rPr>
              <w:t>Average= 12</w:t>
            </w:r>
            <w:r w:rsidR="00F25EC7">
              <w:rPr>
                <w:b/>
                <w:i/>
              </w:rPr>
              <w:t>8</w:t>
            </w:r>
          </w:p>
        </w:tc>
        <w:tc>
          <w:tcPr>
            <w:tcW w:w="6282" w:type="dxa"/>
            <w:gridSpan w:val="2"/>
            <w:tcBorders>
              <w:top w:val="single" w:sz="2" w:space="0" w:color="000000"/>
              <w:left w:val="single" w:sz="12" w:space="0" w:color="000000"/>
              <w:bottom w:val="single" w:sz="12" w:space="0" w:color="000000"/>
              <w:right w:val="single" w:sz="12" w:space="0" w:color="000000"/>
            </w:tcBorders>
          </w:tcPr>
          <w:p w:rsidR="00523CE9" w:rsidRPr="00A67A5C" w:rsidRDefault="00523CE9" w:rsidP="00A67A5C">
            <w:pPr>
              <w:jc w:val="center"/>
              <w:rPr>
                <w:b/>
                <w:i/>
              </w:rPr>
            </w:pPr>
            <w:r>
              <w:rPr>
                <w:b/>
                <w:i/>
              </w:rPr>
              <w:t>Average= 146</w:t>
            </w:r>
          </w:p>
        </w:tc>
      </w:tr>
      <w:tr w:rsidR="00523CE9" w:rsidRPr="00A67A5C" w:rsidTr="00B03AA3">
        <w:tc>
          <w:tcPr>
            <w:tcW w:w="12582" w:type="dxa"/>
            <w:gridSpan w:val="4"/>
          </w:tcPr>
          <w:p w:rsidR="00523CE9" w:rsidRDefault="00523CE9" w:rsidP="00A67A5C">
            <w:pPr>
              <w:jc w:val="center"/>
              <w:rPr>
                <w:b/>
                <w:i/>
              </w:rPr>
            </w:pPr>
            <w:r>
              <w:rPr>
                <w:b/>
                <w:i/>
              </w:rPr>
              <w:t xml:space="preserve">15% Increase of CARE Participants Served </w:t>
            </w:r>
          </w:p>
        </w:tc>
      </w:tr>
    </w:tbl>
    <w:p w:rsidR="002A16F8" w:rsidRDefault="002A16F8">
      <w:pPr>
        <w:ind w:left="1260" w:hanging="540"/>
      </w:pPr>
    </w:p>
    <w:p w:rsidR="00670A48" w:rsidRDefault="00670A48">
      <w:pPr>
        <w:ind w:left="1260" w:hanging="540"/>
      </w:pPr>
    </w:p>
    <w:p w:rsidR="00670A48" w:rsidRDefault="00670A48">
      <w:pPr>
        <w:ind w:left="1260" w:hanging="540"/>
      </w:pPr>
    </w:p>
    <w:p w:rsidR="00670A48" w:rsidRDefault="00670A48">
      <w:pPr>
        <w:ind w:left="1260" w:hanging="540"/>
      </w:pPr>
    </w:p>
    <w:p w:rsidR="00670A48" w:rsidRDefault="00670A48">
      <w:pPr>
        <w:ind w:left="1260" w:hanging="540"/>
      </w:pPr>
    </w:p>
    <w:p w:rsidR="00670A48" w:rsidRDefault="00670A48">
      <w:pPr>
        <w:ind w:left="1260" w:hanging="540"/>
      </w:pPr>
    </w:p>
    <w:p w:rsidR="00670A48" w:rsidRDefault="00670A48">
      <w:pPr>
        <w:ind w:left="1260" w:hanging="540"/>
      </w:pPr>
    </w:p>
    <w:p w:rsidR="002F578F" w:rsidRDefault="002F578F">
      <w:pPr>
        <w:ind w:left="1260" w:hanging="540"/>
        <w:rPr>
          <w:rFonts w:ascii="Arial" w:hAnsi="Arial" w:cs="Arial"/>
        </w:rPr>
      </w:pPr>
      <w:r>
        <w:rPr>
          <w:rFonts w:ascii="Arial" w:hAnsi="Arial" w:cs="Arial"/>
        </w:rPr>
        <w:lastRenderedPageBreak/>
        <w:t>3.</w:t>
      </w:r>
      <w:r>
        <w:rPr>
          <w:rFonts w:ascii="Arial" w:hAnsi="Arial" w:cs="Arial"/>
        </w:rPr>
        <w:tab/>
        <w:t>Present student learning or service area outcomes data that demonstrate the program’s continuous educational and/or service quality improvement.  Include the following standard information and metrics as well as additional program specific metrics, if any.</w:t>
      </w:r>
    </w:p>
    <w:p w:rsidR="00294527" w:rsidRDefault="00294527" w:rsidP="00294527">
      <w:pPr>
        <w:ind w:left="1260" w:hanging="540"/>
        <w:rPr>
          <w:rFonts w:ascii="Arial" w:hAnsi="Arial" w:cs="Arial"/>
        </w:rPr>
      </w:pPr>
    </w:p>
    <w:p w:rsidR="00CA6D9D" w:rsidRDefault="007A1BE8" w:rsidP="002F578F">
      <w:pPr>
        <w:ind w:left="1620"/>
        <w:rPr>
          <w:rFonts w:ascii="Arial" w:hAnsi="Arial" w:cs="Arial"/>
        </w:rPr>
      </w:pPr>
      <w:r>
        <w:rPr>
          <w:rFonts w:ascii="Arial" w:hAnsi="Arial" w:cs="Arial"/>
        </w:rPr>
        <w:t>List the program level outcomes, goals or objectives</w:t>
      </w:r>
      <w:r w:rsidR="006F6890">
        <w:rPr>
          <w:rFonts w:ascii="Arial" w:hAnsi="Arial" w:cs="Arial"/>
        </w:rPr>
        <w:t xml:space="preserve"> and show how these support the Institutional Student Learning Outcomes</w:t>
      </w:r>
      <w:r>
        <w:rPr>
          <w:rFonts w:ascii="Arial" w:hAnsi="Arial" w:cs="Arial"/>
        </w:rPr>
        <w:t xml:space="preserve">.  Identify the method(s) of assessment used for each of the program level outcomes.  Provide a summary of the outcome data for the program, including course and program level data as appropriate.   </w:t>
      </w:r>
      <w:r w:rsidR="002F578F">
        <w:rPr>
          <w:rFonts w:ascii="Arial" w:hAnsi="Arial" w:cs="Arial"/>
        </w:rPr>
        <w:t xml:space="preserve"> </w:t>
      </w:r>
    </w:p>
    <w:p w:rsidR="00CA6D9D" w:rsidRDefault="00CA6D9D">
      <w:pPr>
        <w:ind w:left="1260" w:hanging="540"/>
        <w:rPr>
          <w:rFonts w:ascii="Arial" w:hAnsi="Arial" w:cs="Arial"/>
        </w:rPr>
      </w:pPr>
    </w:p>
    <w:p w:rsidR="00A12CD6" w:rsidRDefault="00841880" w:rsidP="005B60E2">
      <w:pPr>
        <w:ind w:left="1260" w:hanging="540"/>
        <w:rPr>
          <w:rFonts w:ascii="Arial" w:hAnsi="Arial" w:cs="Arial"/>
        </w:rPr>
      </w:pPr>
      <w:r>
        <w:rPr>
          <w:rFonts w:ascii="Arial" w:hAnsi="Arial" w:cs="Arial"/>
        </w:rPr>
        <w:tab/>
      </w:r>
    </w:p>
    <w:p w:rsidR="005B60E2" w:rsidRDefault="005B60E2" w:rsidP="00DA700A">
      <w:pPr>
        <w:rPr>
          <w:rFonts w:ascii="Arial" w:hAnsi="Arial" w:cs="Arial"/>
        </w:rPr>
      </w:pPr>
      <w:r>
        <w:rPr>
          <w:rFonts w:ascii="Arial" w:hAnsi="Arial" w:cs="Arial"/>
        </w:rPr>
        <w:tab/>
      </w:r>
    </w:p>
    <w:tbl>
      <w:tblPr>
        <w:tblStyle w:val="TableGrid"/>
        <w:tblW w:w="0" w:type="auto"/>
        <w:tblInd w:w="1483" w:type="dxa"/>
        <w:tblLook w:val="04A0"/>
      </w:tblPr>
      <w:tblGrid>
        <w:gridCol w:w="3096"/>
        <w:gridCol w:w="3096"/>
        <w:gridCol w:w="3096"/>
        <w:gridCol w:w="3096"/>
      </w:tblGrid>
      <w:tr w:rsidR="005B60E2" w:rsidTr="005B60E2">
        <w:tc>
          <w:tcPr>
            <w:tcW w:w="3096" w:type="dxa"/>
          </w:tcPr>
          <w:p w:rsidR="005B60E2" w:rsidRPr="005B60E2" w:rsidRDefault="005B60E2" w:rsidP="005B60E2">
            <w:pPr>
              <w:jc w:val="center"/>
              <w:rPr>
                <w:rFonts w:ascii="Arial" w:hAnsi="Arial" w:cs="Arial"/>
                <w:b/>
              </w:rPr>
            </w:pPr>
            <w:r>
              <w:rPr>
                <w:rFonts w:ascii="Arial" w:hAnsi="Arial" w:cs="Arial"/>
                <w:b/>
              </w:rPr>
              <w:t>Service Area Outcome</w:t>
            </w:r>
          </w:p>
        </w:tc>
        <w:tc>
          <w:tcPr>
            <w:tcW w:w="3096" w:type="dxa"/>
          </w:tcPr>
          <w:p w:rsidR="005B60E2" w:rsidRPr="005B60E2" w:rsidRDefault="005B60E2" w:rsidP="005B60E2">
            <w:pPr>
              <w:jc w:val="center"/>
              <w:rPr>
                <w:rFonts w:ascii="Arial" w:hAnsi="Arial" w:cs="Arial"/>
                <w:b/>
              </w:rPr>
            </w:pPr>
            <w:r>
              <w:rPr>
                <w:rFonts w:ascii="Arial" w:hAnsi="Arial" w:cs="Arial"/>
                <w:b/>
              </w:rPr>
              <w:t>Support Institutional Outcomes</w:t>
            </w:r>
          </w:p>
        </w:tc>
        <w:tc>
          <w:tcPr>
            <w:tcW w:w="3096" w:type="dxa"/>
          </w:tcPr>
          <w:p w:rsidR="005B60E2" w:rsidRPr="005B60E2" w:rsidRDefault="005B60E2" w:rsidP="005B60E2">
            <w:pPr>
              <w:jc w:val="center"/>
              <w:rPr>
                <w:rFonts w:ascii="Arial" w:hAnsi="Arial" w:cs="Arial"/>
                <w:b/>
              </w:rPr>
            </w:pPr>
            <w:r>
              <w:rPr>
                <w:rFonts w:ascii="Arial" w:hAnsi="Arial" w:cs="Arial"/>
                <w:b/>
              </w:rPr>
              <w:t>Assessment</w:t>
            </w:r>
          </w:p>
        </w:tc>
        <w:tc>
          <w:tcPr>
            <w:tcW w:w="3096" w:type="dxa"/>
          </w:tcPr>
          <w:p w:rsidR="005B60E2" w:rsidRPr="005B60E2" w:rsidRDefault="005B60E2" w:rsidP="005B60E2">
            <w:pPr>
              <w:jc w:val="center"/>
              <w:rPr>
                <w:rFonts w:ascii="Arial" w:hAnsi="Arial" w:cs="Arial"/>
                <w:b/>
              </w:rPr>
            </w:pPr>
            <w:r>
              <w:rPr>
                <w:rFonts w:ascii="Arial" w:hAnsi="Arial" w:cs="Arial"/>
                <w:b/>
              </w:rPr>
              <w:t>Summary</w:t>
            </w:r>
          </w:p>
        </w:tc>
      </w:tr>
      <w:tr w:rsidR="005B60E2" w:rsidTr="005B60E2">
        <w:tc>
          <w:tcPr>
            <w:tcW w:w="3096" w:type="dxa"/>
          </w:tcPr>
          <w:p w:rsidR="005B60E2" w:rsidRPr="00D147B6" w:rsidRDefault="005B60E2" w:rsidP="00D147B6">
            <w:pPr>
              <w:pStyle w:val="ListParagraph"/>
              <w:numPr>
                <w:ilvl w:val="0"/>
                <w:numId w:val="3"/>
              </w:numPr>
              <w:rPr>
                <w:rFonts w:ascii="Arial" w:hAnsi="Arial" w:cs="Arial"/>
              </w:rPr>
            </w:pPr>
            <w:r w:rsidRPr="00D147B6">
              <w:rPr>
                <w:rFonts w:ascii="Arial" w:hAnsi="Arial" w:cs="Arial"/>
              </w:rPr>
              <w:t>Students will demonstrate personal responsibility by scheduling their own counselor appointment on-line through the SARs Program</w:t>
            </w:r>
          </w:p>
        </w:tc>
        <w:tc>
          <w:tcPr>
            <w:tcW w:w="3096" w:type="dxa"/>
          </w:tcPr>
          <w:p w:rsidR="005B60E2" w:rsidRDefault="005B60E2" w:rsidP="000B3A1A">
            <w:pPr>
              <w:jc w:val="center"/>
              <w:rPr>
                <w:rFonts w:ascii="Arial" w:hAnsi="Arial" w:cs="Arial"/>
              </w:rPr>
            </w:pPr>
            <w:r>
              <w:rPr>
                <w:rFonts w:ascii="Arial" w:hAnsi="Arial" w:cs="Arial"/>
              </w:rPr>
              <w:t>ISL 03</w:t>
            </w:r>
          </w:p>
        </w:tc>
        <w:tc>
          <w:tcPr>
            <w:tcW w:w="3096" w:type="dxa"/>
          </w:tcPr>
          <w:p w:rsidR="005B60E2" w:rsidRDefault="005B60E2" w:rsidP="005B60E2">
            <w:pPr>
              <w:rPr>
                <w:rFonts w:ascii="Arial" w:hAnsi="Arial" w:cs="Arial"/>
              </w:rPr>
            </w:pPr>
            <w:r>
              <w:rPr>
                <w:rFonts w:ascii="Arial" w:hAnsi="Arial" w:cs="Arial"/>
              </w:rPr>
              <w:t>Assess the percentage of counseling appointments scheduled in SARS by students</w:t>
            </w:r>
          </w:p>
        </w:tc>
        <w:tc>
          <w:tcPr>
            <w:tcW w:w="3096" w:type="dxa"/>
          </w:tcPr>
          <w:p w:rsidR="005B60E2" w:rsidRDefault="005B60E2" w:rsidP="005B60E2">
            <w:pPr>
              <w:rPr>
                <w:rFonts w:ascii="Arial" w:hAnsi="Arial" w:cs="Arial"/>
              </w:rPr>
            </w:pPr>
            <w:r>
              <w:rPr>
                <w:rFonts w:ascii="Arial" w:hAnsi="Arial" w:cs="Arial"/>
              </w:rPr>
              <w:t>7% of all appointments scheduled were scheduled through e-SARs</w:t>
            </w:r>
          </w:p>
        </w:tc>
      </w:tr>
      <w:tr w:rsidR="005B60E2" w:rsidTr="005B60E2">
        <w:tc>
          <w:tcPr>
            <w:tcW w:w="3096" w:type="dxa"/>
          </w:tcPr>
          <w:p w:rsidR="005B60E2" w:rsidRPr="00D147B6" w:rsidRDefault="005B60E2" w:rsidP="00D147B6">
            <w:pPr>
              <w:pStyle w:val="ListParagraph"/>
              <w:numPr>
                <w:ilvl w:val="0"/>
                <w:numId w:val="3"/>
              </w:numPr>
              <w:rPr>
                <w:rFonts w:ascii="Arial" w:hAnsi="Arial" w:cs="Arial"/>
              </w:rPr>
            </w:pPr>
            <w:r w:rsidRPr="00D147B6">
              <w:rPr>
                <w:rFonts w:ascii="Arial" w:hAnsi="Arial" w:cs="Arial"/>
              </w:rPr>
              <w:t>Attend a minimum of three appointments per semester</w:t>
            </w:r>
          </w:p>
        </w:tc>
        <w:tc>
          <w:tcPr>
            <w:tcW w:w="3096" w:type="dxa"/>
          </w:tcPr>
          <w:p w:rsidR="005B60E2" w:rsidRDefault="005B60E2" w:rsidP="000B3A1A">
            <w:pPr>
              <w:jc w:val="center"/>
              <w:rPr>
                <w:rFonts w:ascii="Arial" w:hAnsi="Arial" w:cs="Arial"/>
              </w:rPr>
            </w:pPr>
            <w:r>
              <w:rPr>
                <w:rFonts w:ascii="Arial" w:hAnsi="Arial" w:cs="Arial"/>
              </w:rPr>
              <w:t>ISL03</w:t>
            </w:r>
          </w:p>
        </w:tc>
        <w:tc>
          <w:tcPr>
            <w:tcW w:w="3096" w:type="dxa"/>
          </w:tcPr>
          <w:p w:rsidR="005B60E2" w:rsidRDefault="005B60E2" w:rsidP="005B60E2">
            <w:pPr>
              <w:rPr>
                <w:rFonts w:ascii="Arial" w:hAnsi="Arial" w:cs="Arial"/>
              </w:rPr>
            </w:pPr>
            <w:r>
              <w:rPr>
                <w:rFonts w:ascii="Arial" w:hAnsi="Arial" w:cs="Arial"/>
              </w:rPr>
              <w:t>SARs Report</w:t>
            </w:r>
          </w:p>
        </w:tc>
        <w:tc>
          <w:tcPr>
            <w:tcW w:w="3096" w:type="dxa"/>
          </w:tcPr>
          <w:p w:rsidR="005B60E2" w:rsidRDefault="005B60E2" w:rsidP="005B60E2">
            <w:pPr>
              <w:rPr>
                <w:rFonts w:ascii="Arial" w:hAnsi="Arial" w:cs="Arial"/>
              </w:rPr>
            </w:pPr>
            <w:r>
              <w:rPr>
                <w:rFonts w:ascii="Arial" w:hAnsi="Arial" w:cs="Arial"/>
              </w:rPr>
              <w:t>Previous semester an average of 72% attended three appointments</w:t>
            </w:r>
          </w:p>
        </w:tc>
      </w:tr>
      <w:tr w:rsidR="005B60E2" w:rsidTr="005B60E2">
        <w:tc>
          <w:tcPr>
            <w:tcW w:w="3096" w:type="dxa"/>
          </w:tcPr>
          <w:p w:rsidR="005B60E2" w:rsidRPr="00D147B6" w:rsidRDefault="005B60E2" w:rsidP="00D147B6">
            <w:pPr>
              <w:pStyle w:val="ListParagraph"/>
              <w:numPr>
                <w:ilvl w:val="0"/>
                <w:numId w:val="3"/>
              </w:numPr>
              <w:rPr>
                <w:rFonts w:ascii="Arial" w:hAnsi="Arial" w:cs="Arial"/>
              </w:rPr>
            </w:pPr>
            <w:r w:rsidRPr="00D147B6">
              <w:rPr>
                <w:rFonts w:ascii="Arial" w:hAnsi="Arial" w:cs="Arial"/>
              </w:rPr>
              <w:t>Customize and adhere to Student Educational Plan.  Show normal progress towards the completion of a degree, certificate, or transfer requirements</w:t>
            </w:r>
          </w:p>
        </w:tc>
        <w:tc>
          <w:tcPr>
            <w:tcW w:w="3096" w:type="dxa"/>
          </w:tcPr>
          <w:p w:rsidR="005B60E2" w:rsidRDefault="005B60E2" w:rsidP="000B3A1A">
            <w:pPr>
              <w:jc w:val="center"/>
              <w:rPr>
                <w:rFonts w:ascii="Arial" w:hAnsi="Arial" w:cs="Arial"/>
              </w:rPr>
            </w:pPr>
            <w:r>
              <w:rPr>
                <w:rFonts w:ascii="Arial" w:hAnsi="Arial" w:cs="Arial"/>
              </w:rPr>
              <w:t>ISL03</w:t>
            </w:r>
          </w:p>
        </w:tc>
        <w:tc>
          <w:tcPr>
            <w:tcW w:w="3096" w:type="dxa"/>
          </w:tcPr>
          <w:p w:rsidR="005B60E2" w:rsidRDefault="005B60E2" w:rsidP="005B60E2">
            <w:pPr>
              <w:rPr>
                <w:rFonts w:ascii="Arial" w:hAnsi="Arial" w:cs="Arial"/>
              </w:rPr>
            </w:pPr>
            <w:r>
              <w:rPr>
                <w:rFonts w:ascii="Arial" w:hAnsi="Arial" w:cs="Arial"/>
              </w:rPr>
              <w:t>Twice a year review of SEP</w:t>
            </w:r>
          </w:p>
        </w:tc>
        <w:tc>
          <w:tcPr>
            <w:tcW w:w="3096" w:type="dxa"/>
          </w:tcPr>
          <w:p w:rsidR="005B60E2" w:rsidRDefault="005B60E2" w:rsidP="005B60E2">
            <w:pPr>
              <w:rPr>
                <w:rFonts w:ascii="Arial" w:hAnsi="Arial" w:cs="Arial"/>
              </w:rPr>
            </w:pPr>
            <w:r>
              <w:rPr>
                <w:rFonts w:ascii="Arial" w:hAnsi="Arial" w:cs="Arial"/>
              </w:rPr>
              <w:t>Counselors along with student review SEO on a semester bas</w:t>
            </w:r>
            <w:r w:rsidR="000B3A1A">
              <w:rPr>
                <w:rFonts w:ascii="Arial" w:hAnsi="Arial" w:cs="Arial"/>
              </w:rPr>
              <w:t>is in order to determine progress toward program completion</w:t>
            </w:r>
          </w:p>
        </w:tc>
      </w:tr>
      <w:tr w:rsidR="005B60E2" w:rsidTr="005B60E2">
        <w:tc>
          <w:tcPr>
            <w:tcW w:w="3096" w:type="dxa"/>
          </w:tcPr>
          <w:p w:rsidR="005B60E2" w:rsidRPr="00D147B6" w:rsidRDefault="000B3A1A" w:rsidP="00D147B6">
            <w:pPr>
              <w:pStyle w:val="ListParagraph"/>
              <w:numPr>
                <w:ilvl w:val="0"/>
                <w:numId w:val="3"/>
              </w:numPr>
              <w:rPr>
                <w:rFonts w:ascii="Arial" w:hAnsi="Arial" w:cs="Arial"/>
              </w:rPr>
            </w:pPr>
            <w:r w:rsidRPr="00D147B6">
              <w:rPr>
                <w:rFonts w:ascii="Arial" w:hAnsi="Arial" w:cs="Arial"/>
              </w:rPr>
              <w:t>Demonstrate ability to use WEBSTAR to register for semester classes</w:t>
            </w:r>
          </w:p>
        </w:tc>
        <w:tc>
          <w:tcPr>
            <w:tcW w:w="3096" w:type="dxa"/>
          </w:tcPr>
          <w:p w:rsidR="005B60E2" w:rsidRDefault="000B3A1A" w:rsidP="000B3A1A">
            <w:pPr>
              <w:jc w:val="center"/>
              <w:rPr>
                <w:rFonts w:ascii="Arial" w:hAnsi="Arial" w:cs="Arial"/>
              </w:rPr>
            </w:pPr>
            <w:r>
              <w:rPr>
                <w:rFonts w:ascii="Arial" w:hAnsi="Arial" w:cs="Arial"/>
              </w:rPr>
              <w:t>ISL04</w:t>
            </w:r>
          </w:p>
        </w:tc>
        <w:tc>
          <w:tcPr>
            <w:tcW w:w="3096" w:type="dxa"/>
          </w:tcPr>
          <w:p w:rsidR="005B60E2" w:rsidRDefault="00D147B6" w:rsidP="005B60E2">
            <w:pPr>
              <w:rPr>
                <w:rFonts w:ascii="Arial" w:hAnsi="Arial" w:cs="Arial"/>
              </w:rPr>
            </w:pPr>
            <w:r>
              <w:rPr>
                <w:rFonts w:ascii="Arial" w:hAnsi="Arial" w:cs="Arial"/>
              </w:rPr>
              <w:t>Registration monitored through enrollment roster</w:t>
            </w:r>
          </w:p>
        </w:tc>
        <w:tc>
          <w:tcPr>
            <w:tcW w:w="3096" w:type="dxa"/>
          </w:tcPr>
          <w:p w:rsidR="005B60E2" w:rsidRDefault="000B3A1A" w:rsidP="007A619C">
            <w:pPr>
              <w:rPr>
                <w:rFonts w:ascii="Arial" w:hAnsi="Arial" w:cs="Arial"/>
              </w:rPr>
            </w:pPr>
            <w:r>
              <w:rPr>
                <w:rFonts w:ascii="Arial" w:hAnsi="Arial" w:cs="Arial"/>
              </w:rPr>
              <w:t>Students needing assistance with registration process were assisted by EOPS student assistants. They demonstrated their knowledge of the registration process by producing a semester class schedule</w:t>
            </w:r>
          </w:p>
        </w:tc>
      </w:tr>
    </w:tbl>
    <w:p w:rsidR="00670A48" w:rsidRDefault="00670A48" w:rsidP="00DA700A">
      <w:pPr>
        <w:rPr>
          <w:rFonts w:ascii="Arial" w:hAnsi="Arial" w:cs="Arial"/>
        </w:rPr>
      </w:pPr>
    </w:p>
    <w:p w:rsidR="00670A48" w:rsidRDefault="00670A48" w:rsidP="00DA700A">
      <w:pPr>
        <w:rPr>
          <w:rFonts w:ascii="Arial" w:hAnsi="Arial" w:cs="Arial"/>
        </w:rPr>
      </w:pPr>
    </w:p>
    <w:p w:rsidR="00670A48" w:rsidRDefault="00670A48" w:rsidP="00DA700A">
      <w:pPr>
        <w:rPr>
          <w:rFonts w:ascii="Arial" w:hAnsi="Arial" w:cs="Arial"/>
        </w:rPr>
      </w:pPr>
    </w:p>
    <w:p w:rsidR="00C00F2C" w:rsidRDefault="00C00F2C" w:rsidP="00DA700A">
      <w:pPr>
        <w:rPr>
          <w:rFonts w:ascii="Arial" w:hAnsi="Arial" w:cs="Arial"/>
        </w:rPr>
      </w:pPr>
    </w:p>
    <w:p w:rsidR="00C00F2C" w:rsidRDefault="00C00F2C" w:rsidP="00DA700A">
      <w:pPr>
        <w:rPr>
          <w:rFonts w:ascii="Arial" w:hAnsi="Arial" w:cs="Arial"/>
        </w:rPr>
      </w:pPr>
    </w:p>
    <w:p w:rsidR="00CA6D9D" w:rsidRDefault="00CA6D9D">
      <w:pPr>
        <w:ind w:left="1260" w:hanging="540"/>
        <w:rPr>
          <w:rFonts w:ascii="Arial" w:hAnsi="Arial" w:cs="Arial"/>
        </w:rPr>
      </w:pPr>
      <w:r>
        <w:rPr>
          <w:rFonts w:ascii="Arial" w:hAnsi="Arial" w:cs="Arial"/>
        </w:rPr>
        <w:t>4.</w:t>
      </w:r>
      <w:r>
        <w:rPr>
          <w:rFonts w:ascii="Arial" w:hAnsi="Arial" w:cs="Arial"/>
        </w:rPr>
        <w:tab/>
        <w:t>Analyze the data presented visually (graphs, diagrams, etc.) and verbally (text) as appropriate, present any trends, anomalies, and conclusions.  Explain the program’s success or failure in meeting the objectives presented above in item one.</w:t>
      </w:r>
      <w:r w:rsidR="007A1BE8">
        <w:rPr>
          <w:rFonts w:ascii="Arial" w:hAnsi="Arial" w:cs="Arial"/>
        </w:rPr>
        <w:t xml:space="preserve">  Explain the ways that the program utilized the student learning or service area outcome data presented in item three to improve the program </w:t>
      </w:r>
      <w:r w:rsidR="006F6890">
        <w:rPr>
          <w:rFonts w:ascii="Arial" w:hAnsi="Arial" w:cs="Arial"/>
        </w:rPr>
        <w:t>(changes to curriculum, instructional methodology, support services, etc.)</w:t>
      </w:r>
    </w:p>
    <w:p w:rsidR="00A12CD6" w:rsidRDefault="00841880">
      <w:pPr>
        <w:rPr>
          <w:rFonts w:ascii="Arial" w:hAnsi="Arial" w:cs="Arial"/>
        </w:rPr>
      </w:pPr>
      <w:r>
        <w:rPr>
          <w:rFonts w:ascii="Arial" w:hAnsi="Arial" w:cs="Arial"/>
        </w:rPr>
        <w:t xml:space="preserve">                                                    </w:t>
      </w:r>
      <w:r>
        <w:rPr>
          <w:rFonts w:ascii="Arial" w:hAnsi="Arial" w:cs="Arial"/>
        </w:rPr>
        <w:tab/>
      </w:r>
      <w:r w:rsidR="00A12CD6">
        <w:rPr>
          <w:rFonts w:ascii="Arial" w:hAnsi="Arial" w:cs="Arial"/>
        </w:rPr>
        <w:tab/>
      </w:r>
    </w:p>
    <w:p w:rsidR="00841880" w:rsidRPr="00670A48" w:rsidRDefault="004302AD">
      <w:pPr>
        <w:rPr>
          <w:rFonts w:ascii="Arial" w:hAnsi="Arial" w:cs="Arial"/>
          <w:b/>
        </w:rPr>
      </w:pPr>
      <w:r>
        <w:rPr>
          <w:rFonts w:ascii="Arial" w:hAnsi="Arial" w:cs="Arial"/>
        </w:rPr>
        <w:t xml:space="preserve"> </w:t>
      </w:r>
      <w:r w:rsidR="00A12CD6">
        <w:rPr>
          <w:rFonts w:ascii="Arial" w:hAnsi="Arial" w:cs="Arial"/>
        </w:rPr>
        <w:tab/>
      </w:r>
      <w:r w:rsidR="00A12CD6">
        <w:rPr>
          <w:rFonts w:ascii="Arial" w:hAnsi="Arial" w:cs="Arial"/>
        </w:rPr>
        <w:tab/>
      </w:r>
      <w:r w:rsidR="00A97E23">
        <w:rPr>
          <w:rFonts w:ascii="Arial" w:hAnsi="Arial" w:cs="Arial"/>
        </w:rPr>
        <w:tab/>
      </w:r>
      <w:r w:rsidR="00A97E23">
        <w:rPr>
          <w:rFonts w:ascii="Arial" w:hAnsi="Arial" w:cs="Arial"/>
        </w:rPr>
        <w:tab/>
      </w:r>
      <w:r w:rsidR="00A97E23">
        <w:rPr>
          <w:rFonts w:ascii="Arial" w:hAnsi="Arial" w:cs="Arial"/>
        </w:rPr>
        <w:tab/>
      </w:r>
      <w:r w:rsidRPr="00670A48">
        <w:rPr>
          <w:rFonts w:ascii="Arial" w:hAnsi="Arial" w:cs="Arial"/>
          <w:b/>
        </w:rPr>
        <w:t xml:space="preserve"> EOPS/CARE </w:t>
      </w:r>
      <w:r w:rsidR="001A0464" w:rsidRPr="00670A48">
        <w:rPr>
          <w:rFonts w:ascii="Arial" w:hAnsi="Arial" w:cs="Arial"/>
          <w:b/>
        </w:rPr>
        <w:t>s</w:t>
      </w:r>
      <w:r w:rsidRPr="00670A48">
        <w:rPr>
          <w:rFonts w:ascii="Arial" w:hAnsi="Arial" w:cs="Arial"/>
          <w:b/>
        </w:rPr>
        <w:t xml:space="preserve">tudents </w:t>
      </w:r>
      <w:r w:rsidR="001A0464" w:rsidRPr="00670A48">
        <w:rPr>
          <w:rFonts w:ascii="Arial" w:hAnsi="Arial" w:cs="Arial"/>
          <w:b/>
        </w:rPr>
        <w:t>e</w:t>
      </w:r>
      <w:r w:rsidRPr="00670A48">
        <w:rPr>
          <w:rFonts w:ascii="Arial" w:hAnsi="Arial" w:cs="Arial"/>
          <w:b/>
        </w:rPr>
        <w:t xml:space="preserve">xited for </w:t>
      </w:r>
      <w:r w:rsidR="001A0464" w:rsidRPr="00670A48">
        <w:rPr>
          <w:rFonts w:ascii="Arial" w:hAnsi="Arial" w:cs="Arial"/>
          <w:b/>
        </w:rPr>
        <w:t>n</w:t>
      </w:r>
      <w:r w:rsidR="00841880" w:rsidRPr="00670A48">
        <w:rPr>
          <w:rFonts w:ascii="Arial" w:hAnsi="Arial" w:cs="Arial"/>
          <w:b/>
        </w:rPr>
        <w:t>on-</w:t>
      </w:r>
      <w:r w:rsidR="001A0464" w:rsidRPr="00670A48">
        <w:rPr>
          <w:rFonts w:ascii="Arial" w:hAnsi="Arial" w:cs="Arial"/>
          <w:b/>
        </w:rPr>
        <w:t>c</w:t>
      </w:r>
      <w:r w:rsidR="00841880" w:rsidRPr="00670A48">
        <w:rPr>
          <w:rFonts w:ascii="Arial" w:hAnsi="Arial" w:cs="Arial"/>
          <w:b/>
        </w:rPr>
        <w:t>ompliance</w:t>
      </w:r>
    </w:p>
    <w:p w:rsidR="00CC5BA1" w:rsidRDefault="00841880">
      <w:pPr>
        <w:rPr>
          <w:rFonts w:ascii="Arial" w:hAnsi="Arial" w:cs="Arial"/>
        </w:rPr>
      </w:pPr>
      <w:r>
        <w:rPr>
          <w:rFonts w:ascii="Arial" w:hAnsi="Arial" w:cs="Arial"/>
        </w:rPr>
        <w:tab/>
      </w:r>
      <w:r>
        <w:rPr>
          <w:rFonts w:ascii="Arial" w:hAnsi="Arial" w:cs="Arial"/>
        </w:rPr>
        <w:tab/>
      </w:r>
      <w:r w:rsidR="00786FB4">
        <w:rPr>
          <w:rFonts w:ascii="Arial" w:hAnsi="Arial" w:cs="Arial"/>
        </w:rPr>
        <w:t xml:space="preserve">                                 </w:t>
      </w:r>
      <w:r w:rsidRPr="00841880">
        <w:rPr>
          <w:rFonts w:ascii="Arial" w:hAnsi="Arial" w:cs="Arial"/>
          <w:noProof/>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86FB4" w:rsidRDefault="00786FB4">
      <w:pPr>
        <w:rPr>
          <w:rFonts w:ascii="Arial" w:hAnsi="Arial" w:cs="Arial"/>
        </w:rPr>
      </w:pPr>
      <w:r>
        <w:rPr>
          <w:rFonts w:ascii="Arial" w:hAnsi="Arial" w:cs="Arial"/>
        </w:rPr>
        <w:tab/>
      </w:r>
      <w:r>
        <w:rPr>
          <w:rFonts w:ascii="Arial" w:hAnsi="Arial" w:cs="Arial"/>
        </w:rPr>
        <w:tab/>
      </w:r>
    </w:p>
    <w:p w:rsidR="00D30E86" w:rsidRDefault="00786FB4" w:rsidP="00786FB4">
      <w:pPr>
        <w:rPr>
          <w:rFonts w:ascii="Arial" w:hAnsi="Arial" w:cs="Arial"/>
        </w:rPr>
      </w:pPr>
      <w:r>
        <w:rPr>
          <w:rFonts w:ascii="Arial" w:hAnsi="Arial" w:cs="Arial"/>
        </w:rPr>
        <w:tab/>
      </w:r>
      <w:r>
        <w:rPr>
          <w:rFonts w:ascii="Arial" w:hAnsi="Arial" w:cs="Arial"/>
        </w:rPr>
        <w:tab/>
      </w:r>
    </w:p>
    <w:p w:rsidR="00431525" w:rsidRDefault="00431525" w:rsidP="00D30E86">
      <w:pPr>
        <w:ind w:left="720" w:firstLine="720"/>
        <w:rPr>
          <w:rFonts w:ascii="Arial" w:hAnsi="Arial" w:cs="Arial"/>
        </w:rPr>
      </w:pPr>
      <w:r>
        <w:rPr>
          <w:rFonts w:ascii="Arial" w:hAnsi="Arial" w:cs="Arial"/>
        </w:rPr>
        <w:t xml:space="preserve">EOPS/CARE students are exited at the end of each semester if they do not utilize program services.  Service Area </w:t>
      </w:r>
    </w:p>
    <w:p w:rsidR="00431525" w:rsidRPr="00431525" w:rsidRDefault="00431525" w:rsidP="00431525">
      <w:pPr>
        <w:ind w:left="1440"/>
        <w:rPr>
          <w:rFonts w:ascii="Arial" w:hAnsi="Arial" w:cs="Arial"/>
        </w:rPr>
      </w:pPr>
      <w:r>
        <w:rPr>
          <w:rFonts w:ascii="Arial" w:hAnsi="Arial" w:cs="Arial"/>
        </w:rPr>
        <w:t>Outcomes 1 and 2 are used as part of the interventions to encourage retention in the program.  Non-compliant students are contacted by their counselor using postcards, e-mail, and phone calls.  If there is no response, address, phone numbers and e-mails are checked to see if they are still current.  The program targets low-income students</w:t>
      </w:r>
      <w:r w:rsidR="002821D0">
        <w:rPr>
          <w:rFonts w:ascii="Arial" w:hAnsi="Arial" w:cs="Arial"/>
        </w:rPr>
        <w:t xml:space="preserve"> </w:t>
      </w:r>
      <w:r>
        <w:rPr>
          <w:rFonts w:ascii="Arial" w:hAnsi="Arial" w:cs="Arial"/>
        </w:rPr>
        <w:t>that</w:t>
      </w:r>
      <w:r w:rsidR="002821D0">
        <w:rPr>
          <w:rFonts w:ascii="Arial" w:hAnsi="Arial" w:cs="Arial"/>
        </w:rPr>
        <w:t xml:space="preserve"> </w:t>
      </w:r>
      <w:r>
        <w:rPr>
          <w:rFonts w:ascii="Arial" w:hAnsi="Arial" w:cs="Arial"/>
        </w:rPr>
        <w:t xml:space="preserve">in </w:t>
      </w:r>
      <w:proofErr w:type="gramStart"/>
      <w:r>
        <w:rPr>
          <w:rFonts w:ascii="Arial" w:hAnsi="Arial" w:cs="Arial"/>
        </w:rPr>
        <w:t>it</w:t>
      </w:r>
      <w:r w:rsidR="002821D0">
        <w:rPr>
          <w:rFonts w:ascii="Arial" w:hAnsi="Arial" w:cs="Arial"/>
        </w:rPr>
        <w:t>self</w:t>
      </w:r>
      <w:proofErr w:type="gramEnd"/>
      <w:r>
        <w:rPr>
          <w:rFonts w:ascii="Arial" w:hAnsi="Arial" w:cs="Arial"/>
        </w:rPr>
        <w:t xml:space="preserve"> assure</w:t>
      </w:r>
      <w:r w:rsidR="002821D0">
        <w:rPr>
          <w:rFonts w:ascii="Arial" w:hAnsi="Arial" w:cs="Arial"/>
        </w:rPr>
        <w:t>s</w:t>
      </w:r>
      <w:r>
        <w:rPr>
          <w:rFonts w:ascii="Arial" w:hAnsi="Arial" w:cs="Arial"/>
        </w:rPr>
        <w:t xml:space="preserve"> multiple problems:</w:t>
      </w:r>
      <w:r w:rsidR="00C172B6">
        <w:rPr>
          <w:rFonts w:ascii="Arial" w:hAnsi="Arial" w:cs="Arial"/>
        </w:rPr>
        <w:t xml:space="preserve"> i</w:t>
      </w:r>
      <w:r w:rsidRPr="00C172B6">
        <w:rPr>
          <w:rFonts w:ascii="Arial" w:hAnsi="Arial" w:cs="Arial"/>
        </w:rPr>
        <w:t>nadequate financial resources</w:t>
      </w:r>
      <w:r w:rsidR="00C172B6">
        <w:rPr>
          <w:rFonts w:ascii="Arial" w:hAnsi="Arial" w:cs="Arial"/>
        </w:rPr>
        <w:t>, p</w:t>
      </w:r>
      <w:r>
        <w:rPr>
          <w:rFonts w:ascii="Arial" w:hAnsi="Arial" w:cs="Arial"/>
        </w:rPr>
        <w:t>oor health (parent and/or children)</w:t>
      </w:r>
      <w:r w:rsidR="00C172B6">
        <w:rPr>
          <w:rFonts w:ascii="Arial" w:hAnsi="Arial" w:cs="Arial"/>
        </w:rPr>
        <w:t>, i</w:t>
      </w:r>
      <w:r>
        <w:rPr>
          <w:rFonts w:ascii="Arial" w:hAnsi="Arial" w:cs="Arial"/>
        </w:rPr>
        <w:t>ndecision about major/career goals</w:t>
      </w:r>
      <w:r w:rsidR="00C172B6">
        <w:rPr>
          <w:rFonts w:ascii="Arial" w:hAnsi="Arial" w:cs="Arial"/>
        </w:rPr>
        <w:t>, l</w:t>
      </w:r>
      <w:r>
        <w:rPr>
          <w:rFonts w:ascii="Arial" w:hAnsi="Arial" w:cs="Arial"/>
        </w:rPr>
        <w:t>ack of academic preparation</w:t>
      </w:r>
      <w:r w:rsidR="00C172B6">
        <w:rPr>
          <w:rFonts w:ascii="Arial" w:hAnsi="Arial" w:cs="Arial"/>
        </w:rPr>
        <w:t>, l</w:t>
      </w:r>
      <w:r>
        <w:rPr>
          <w:rFonts w:ascii="Arial" w:hAnsi="Arial" w:cs="Arial"/>
        </w:rPr>
        <w:t>ack of adequate childcare</w:t>
      </w:r>
      <w:r w:rsidR="00C172B6">
        <w:rPr>
          <w:rFonts w:ascii="Arial" w:hAnsi="Arial" w:cs="Arial"/>
        </w:rPr>
        <w:t>, l</w:t>
      </w:r>
      <w:r>
        <w:rPr>
          <w:rFonts w:ascii="Arial" w:hAnsi="Arial" w:cs="Arial"/>
        </w:rPr>
        <w:t>ack of transportation</w:t>
      </w:r>
      <w:r w:rsidR="00C172B6">
        <w:rPr>
          <w:rFonts w:ascii="Arial" w:hAnsi="Arial" w:cs="Arial"/>
        </w:rPr>
        <w:t>, l</w:t>
      </w:r>
      <w:r>
        <w:rPr>
          <w:rFonts w:ascii="Arial" w:hAnsi="Arial" w:cs="Arial"/>
        </w:rPr>
        <w:t>ack of marketable skills</w:t>
      </w:r>
      <w:r w:rsidR="00C172B6">
        <w:rPr>
          <w:rFonts w:ascii="Arial" w:hAnsi="Arial" w:cs="Arial"/>
        </w:rPr>
        <w:t xml:space="preserve"> and l</w:t>
      </w:r>
      <w:r>
        <w:rPr>
          <w:rFonts w:ascii="Arial" w:hAnsi="Arial" w:cs="Arial"/>
        </w:rPr>
        <w:t>ow social emotional competency</w:t>
      </w:r>
      <w:r w:rsidR="00C172B6">
        <w:rPr>
          <w:rFonts w:ascii="Arial" w:hAnsi="Arial" w:cs="Arial"/>
        </w:rPr>
        <w:t xml:space="preserve">.  </w:t>
      </w:r>
      <w:r>
        <w:rPr>
          <w:rFonts w:ascii="Arial" w:hAnsi="Arial" w:cs="Arial"/>
        </w:rPr>
        <w:t>For many who are returning to school for the first time it is frustrating adjusting to a rigid schedule and some find it easier to drop their classes.  The chart above shows the majority of students being exited at the end of the spring semester.  Counseling staff tends to let students continue in through the spring even though they may have not complied during the fall</w:t>
      </w:r>
      <w:r w:rsidR="00C03D85">
        <w:rPr>
          <w:rFonts w:ascii="Arial" w:hAnsi="Arial" w:cs="Arial"/>
        </w:rPr>
        <w:t>, t</w:t>
      </w:r>
      <w:r>
        <w:rPr>
          <w:rFonts w:ascii="Arial" w:hAnsi="Arial" w:cs="Arial"/>
        </w:rPr>
        <w:t>hus you see a higher exit rate at the end of the spring.</w:t>
      </w:r>
    </w:p>
    <w:p w:rsidR="00431525" w:rsidRDefault="00431525" w:rsidP="00786FB4">
      <w:pPr>
        <w:rPr>
          <w:rFonts w:ascii="Arial" w:hAnsi="Arial" w:cs="Arial"/>
        </w:rPr>
      </w:pPr>
      <w:r>
        <w:rPr>
          <w:rFonts w:ascii="Arial" w:hAnsi="Arial" w:cs="Arial"/>
        </w:rPr>
        <w:tab/>
      </w:r>
    </w:p>
    <w:p w:rsidR="00C172B6" w:rsidRDefault="00C172B6" w:rsidP="00786FB4">
      <w:pPr>
        <w:rPr>
          <w:rFonts w:ascii="Arial" w:hAnsi="Arial" w:cs="Arial"/>
        </w:rPr>
      </w:pPr>
    </w:p>
    <w:p w:rsidR="00841880" w:rsidRDefault="00841880">
      <w:pPr>
        <w:rPr>
          <w:rFonts w:ascii="Arial" w:hAnsi="Arial" w:cs="Arial"/>
        </w:rPr>
      </w:pPr>
    </w:p>
    <w:p w:rsidR="002B53FA" w:rsidRDefault="002B53FA">
      <w:pPr>
        <w:rPr>
          <w:rFonts w:ascii="Arial" w:hAnsi="Arial" w:cs="Arial"/>
        </w:rPr>
      </w:pPr>
    </w:p>
    <w:p w:rsidR="00C00F2C" w:rsidRDefault="00C00F2C" w:rsidP="00EF65AA">
      <w:pPr>
        <w:ind w:left="720" w:firstLine="720"/>
        <w:rPr>
          <w:rFonts w:ascii="Arial" w:hAnsi="Arial" w:cs="Arial"/>
          <w:b/>
        </w:rPr>
      </w:pPr>
    </w:p>
    <w:p w:rsidR="00C00F2C" w:rsidRDefault="00C00F2C" w:rsidP="00EF65AA">
      <w:pPr>
        <w:ind w:left="720" w:firstLine="720"/>
        <w:rPr>
          <w:rFonts w:ascii="Arial" w:hAnsi="Arial" w:cs="Arial"/>
          <w:b/>
        </w:rPr>
      </w:pPr>
    </w:p>
    <w:p w:rsidR="00C00F2C" w:rsidRDefault="00C00F2C" w:rsidP="00EF65AA">
      <w:pPr>
        <w:ind w:left="720" w:firstLine="720"/>
        <w:rPr>
          <w:rFonts w:ascii="Arial" w:hAnsi="Arial" w:cs="Arial"/>
          <w:b/>
        </w:rPr>
      </w:pPr>
    </w:p>
    <w:p w:rsidR="00841880" w:rsidRPr="00670A48" w:rsidRDefault="001A0464" w:rsidP="00A97E23">
      <w:pPr>
        <w:ind w:left="2880" w:firstLine="720"/>
        <w:rPr>
          <w:rFonts w:ascii="Arial" w:hAnsi="Arial" w:cs="Arial"/>
          <w:b/>
        </w:rPr>
      </w:pPr>
      <w:r w:rsidRPr="00670A48">
        <w:rPr>
          <w:rFonts w:ascii="Arial" w:hAnsi="Arial" w:cs="Arial"/>
          <w:b/>
        </w:rPr>
        <w:t>EOPS/CARE students enrolled in 12 or more units per semester</w:t>
      </w:r>
    </w:p>
    <w:p w:rsidR="00841880" w:rsidRDefault="00841880">
      <w:pPr>
        <w:rPr>
          <w:rFonts w:ascii="Arial" w:hAnsi="Arial" w:cs="Arial"/>
        </w:rPr>
      </w:pPr>
      <w:r>
        <w:rPr>
          <w:rFonts w:ascii="Arial" w:hAnsi="Arial" w:cs="Arial"/>
        </w:rPr>
        <w:tab/>
      </w:r>
      <w:r>
        <w:rPr>
          <w:rFonts w:ascii="Arial" w:hAnsi="Arial" w:cs="Arial"/>
        </w:rPr>
        <w:tab/>
      </w:r>
      <w:r w:rsidR="00786FB4">
        <w:rPr>
          <w:rFonts w:ascii="Arial" w:hAnsi="Arial" w:cs="Arial"/>
        </w:rPr>
        <w:t xml:space="preserve">                                </w:t>
      </w:r>
      <w:r w:rsidRPr="00841880">
        <w:rPr>
          <w:rFonts w:ascii="Arial" w:hAnsi="Arial" w:cs="Arial"/>
          <w:noProof/>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C5BA1" w:rsidRDefault="00CC5BA1">
      <w:pPr>
        <w:rPr>
          <w:rFonts w:ascii="Arial" w:hAnsi="Arial" w:cs="Arial"/>
        </w:rPr>
      </w:pPr>
    </w:p>
    <w:p w:rsidR="00D30E86" w:rsidRDefault="00786FB4" w:rsidP="00786FB4">
      <w:pPr>
        <w:rPr>
          <w:rFonts w:ascii="Arial" w:hAnsi="Arial" w:cs="Arial"/>
        </w:rPr>
      </w:pPr>
      <w:r>
        <w:rPr>
          <w:rFonts w:ascii="Arial" w:hAnsi="Arial" w:cs="Arial"/>
        </w:rPr>
        <w:tab/>
      </w:r>
      <w:r>
        <w:rPr>
          <w:rFonts w:ascii="Arial" w:hAnsi="Arial" w:cs="Arial"/>
        </w:rPr>
        <w:tab/>
      </w:r>
    </w:p>
    <w:p w:rsidR="00D30E86" w:rsidRDefault="00D30E86" w:rsidP="00786FB4">
      <w:pPr>
        <w:rPr>
          <w:rFonts w:ascii="Arial" w:hAnsi="Arial" w:cs="Arial"/>
        </w:rPr>
      </w:pPr>
    </w:p>
    <w:p w:rsidR="00786FB4" w:rsidRDefault="00786FB4" w:rsidP="00D30E86">
      <w:pPr>
        <w:ind w:left="720" w:firstLine="720"/>
        <w:rPr>
          <w:rFonts w:ascii="Arial" w:hAnsi="Arial" w:cs="Arial"/>
        </w:rPr>
      </w:pPr>
      <w:r>
        <w:rPr>
          <w:rFonts w:ascii="Arial" w:hAnsi="Arial" w:cs="Arial"/>
        </w:rPr>
        <w:t xml:space="preserve">The percentage of EOPS students enrolling in 12 or more units per semester shows as a 3% increase from the </w:t>
      </w:r>
    </w:p>
    <w:p w:rsidR="00786FB4" w:rsidRDefault="00786FB4" w:rsidP="00786FB4">
      <w:pPr>
        <w:ind w:left="720" w:firstLine="720"/>
        <w:rPr>
          <w:rFonts w:ascii="Arial" w:hAnsi="Arial" w:cs="Arial"/>
        </w:rPr>
      </w:pPr>
      <w:proofErr w:type="gramStart"/>
      <w:r>
        <w:rPr>
          <w:rFonts w:ascii="Arial" w:hAnsi="Arial" w:cs="Arial"/>
        </w:rPr>
        <w:t>previous</w:t>
      </w:r>
      <w:proofErr w:type="gramEnd"/>
      <w:r>
        <w:rPr>
          <w:rFonts w:ascii="Arial" w:hAnsi="Arial" w:cs="Arial"/>
        </w:rPr>
        <w:t xml:space="preserve"> three year period, Fall 2003 to Spring 2006.  Fall 2006 is an anomaly for which there is no apparent </w:t>
      </w:r>
    </w:p>
    <w:p w:rsidR="00786FB4" w:rsidRDefault="00786FB4" w:rsidP="00786FB4">
      <w:pPr>
        <w:ind w:left="1440"/>
        <w:rPr>
          <w:rFonts w:ascii="Arial" w:hAnsi="Arial" w:cs="Arial"/>
        </w:rPr>
      </w:pPr>
      <w:proofErr w:type="gramStart"/>
      <w:r>
        <w:rPr>
          <w:rFonts w:ascii="Arial" w:hAnsi="Arial" w:cs="Arial"/>
        </w:rPr>
        <w:t>explanation</w:t>
      </w:r>
      <w:proofErr w:type="gramEnd"/>
      <w:r>
        <w:rPr>
          <w:rFonts w:ascii="Arial" w:hAnsi="Arial" w:cs="Arial"/>
        </w:rPr>
        <w:t>.  Service Area Outcomes 3 and 4 were utilized to encourage enrollment in 12 units per semester.</w:t>
      </w:r>
    </w:p>
    <w:p w:rsidR="005B5917" w:rsidRDefault="005B5917" w:rsidP="00786FB4">
      <w:pPr>
        <w:ind w:left="1440"/>
        <w:rPr>
          <w:rFonts w:ascii="Arial" w:hAnsi="Arial" w:cs="Arial"/>
        </w:rPr>
      </w:pPr>
      <w:r>
        <w:rPr>
          <w:rFonts w:ascii="Arial" w:hAnsi="Arial" w:cs="Arial"/>
        </w:rPr>
        <w:t xml:space="preserve">The increase of 3% per semester is slight.  There are a number of reasons for EOPS students to enroll in less than 12 units, many of them discussed under “Students Exited for Non-compliance”.  Initially students may only come into the program If they are enrolled in 12 units, in subsequent semesters they may drop to 9 or less, and in many cases will drop the classes altogether.  The majority of the EOPS student </w:t>
      </w:r>
      <w:r w:rsidR="00346B8A">
        <w:rPr>
          <w:rFonts w:ascii="Arial" w:hAnsi="Arial" w:cs="Arial"/>
        </w:rPr>
        <w:t xml:space="preserve">population works; </w:t>
      </w:r>
      <w:r>
        <w:rPr>
          <w:rFonts w:ascii="Arial" w:hAnsi="Arial" w:cs="Arial"/>
        </w:rPr>
        <w:t xml:space="preserve">it may be that single students help to support their </w:t>
      </w:r>
      <w:proofErr w:type="gramStart"/>
      <w:r>
        <w:rPr>
          <w:rFonts w:ascii="Arial" w:hAnsi="Arial" w:cs="Arial"/>
        </w:rPr>
        <w:t>family,</w:t>
      </w:r>
      <w:proofErr w:type="gramEnd"/>
      <w:r>
        <w:rPr>
          <w:rFonts w:ascii="Arial" w:hAnsi="Arial" w:cs="Arial"/>
        </w:rPr>
        <w:t xml:space="preserve"> they may be single parents or may be </w:t>
      </w:r>
      <w:r w:rsidR="000F6C3F">
        <w:rPr>
          <w:rFonts w:ascii="Arial" w:hAnsi="Arial" w:cs="Arial"/>
        </w:rPr>
        <w:t>married and</w:t>
      </w:r>
      <w:r>
        <w:rPr>
          <w:rFonts w:ascii="Arial" w:hAnsi="Arial" w:cs="Arial"/>
        </w:rPr>
        <w:t xml:space="preserve"> support a family</w:t>
      </w:r>
      <w:r w:rsidR="00346B8A">
        <w:rPr>
          <w:rFonts w:ascii="Arial" w:hAnsi="Arial" w:cs="Arial"/>
        </w:rPr>
        <w:t>.  T</w:t>
      </w:r>
      <w:r>
        <w:rPr>
          <w:rFonts w:ascii="Arial" w:hAnsi="Arial" w:cs="Arial"/>
        </w:rPr>
        <w:t xml:space="preserve">ime for classes may be limited and thus for many it is difficult to carry a full </w:t>
      </w:r>
      <w:r w:rsidR="00346B8A">
        <w:rPr>
          <w:rFonts w:ascii="Arial" w:hAnsi="Arial" w:cs="Arial"/>
        </w:rPr>
        <w:t>load, so</w:t>
      </w:r>
      <w:r>
        <w:rPr>
          <w:rFonts w:ascii="Arial" w:hAnsi="Arial" w:cs="Arial"/>
        </w:rPr>
        <w:t xml:space="preserve"> it may well be that the </w:t>
      </w:r>
      <w:r w:rsidR="000F6C3F">
        <w:rPr>
          <w:rFonts w:ascii="Arial" w:hAnsi="Arial" w:cs="Arial"/>
        </w:rPr>
        <w:t>varying of 62% to 65% is the norm for this segment of the student population.</w:t>
      </w:r>
    </w:p>
    <w:p w:rsidR="00786FB4" w:rsidRDefault="00786FB4">
      <w:pPr>
        <w:rPr>
          <w:rFonts w:ascii="Arial" w:hAnsi="Arial" w:cs="Arial"/>
        </w:rPr>
      </w:pPr>
    </w:p>
    <w:p w:rsidR="00357568" w:rsidRDefault="00357568">
      <w:pPr>
        <w:rPr>
          <w:rFonts w:ascii="Arial" w:hAnsi="Arial" w:cs="Arial"/>
        </w:rPr>
      </w:pPr>
    </w:p>
    <w:p w:rsidR="00357568" w:rsidRDefault="00357568">
      <w:pPr>
        <w:rPr>
          <w:rFonts w:ascii="Arial" w:hAnsi="Arial" w:cs="Arial"/>
        </w:rPr>
      </w:pPr>
      <w:r>
        <w:rPr>
          <w:rFonts w:ascii="Arial" w:hAnsi="Arial" w:cs="Arial"/>
        </w:rPr>
        <w:tab/>
      </w:r>
      <w:r>
        <w:rPr>
          <w:rFonts w:ascii="Arial" w:hAnsi="Arial" w:cs="Arial"/>
        </w:rPr>
        <w:tab/>
      </w:r>
    </w:p>
    <w:p w:rsidR="00786FB4" w:rsidRDefault="00786FB4">
      <w:pPr>
        <w:rPr>
          <w:rFonts w:ascii="Arial" w:hAnsi="Arial" w:cs="Arial"/>
        </w:rPr>
      </w:pPr>
    </w:p>
    <w:p w:rsidR="00786FB4" w:rsidRDefault="00786FB4">
      <w:pPr>
        <w:rPr>
          <w:rFonts w:ascii="Arial" w:hAnsi="Arial" w:cs="Arial"/>
        </w:rPr>
      </w:pPr>
    </w:p>
    <w:p w:rsidR="00786FB4" w:rsidRDefault="00786FB4">
      <w:pPr>
        <w:rPr>
          <w:rFonts w:ascii="Arial" w:hAnsi="Arial" w:cs="Arial"/>
        </w:rPr>
      </w:pPr>
    </w:p>
    <w:p w:rsidR="000531D3" w:rsidRDefault="000531D3">
      <w:pPr>
        <w:rPr>
          <w:rFonts w:ascii="Arial" w:hAnsi="Arial" w:cs="Arial"/>
        </w:rPr>
      </w:pPr>
    </w:p>
    <w:p w:rsidR="00786FB4" w:rsidRDefault="00786FB4">
      <w:pPr>
        <w:rPr>
          <w:rFonts w:ascii="Arial" w:hAnsi="Arial" w:cs="Arial"/>
        </w:rPr>
      </w:pPr>
    </w:p>
    <w:p w:rsidR="00357568" w:rsidRPr="00357568" w:rsidRDefault="00357568">
      <w:pPr>
        <w:rPr>
          <w:rFonts w:ascii="Arial" w:hAnsi="Arial" w:cs="Arial"/>
          <w:b/>
        </w:rPr>
      </w:pPr>
      <w:r>
        <w:rPr>
          <w:rFonts w:ascii="Arial" w:hAnsi="Arial" w:cs="Arial"/>
        </w:rPr>
        <w:tab/>
      </w:r>
      <w:r>
        <w:rPr>
          <w:rFonts w:ascii="Arial" w:hAnsi="Arial" w:cs="Arial"/>
        </w:rPr>
        <w:tab/>
      </w:r>
      <w:r w:rsidR="00A97E23">
        <w:rPr>
          <w:rFonts w:ascii="Arial" w:hAnsi="Arial" w:cs="Arial"/>
        </w:rPr>
        <w:tab/>
      </w:r>
      <w:r w:rsidR="00A97E23">
        <w:rPr>
          <w:rFonts w:ascii="Arial" w:hAnsi="Arial" w:cs="Arial"/>
        </w:rPr>
        <w:tab/>
      </w:r>
      <w:r w:rsidR="00A97E23">
        <w:rPr>
          <w:rFonts w:ascii="Arial" w:hAnsi="Arial" w:cs="Arial"/>
        </w:rPr>
        <w:tab/>
      </w:r>
      <w:r w:rsidR="00592AEE">
        <w:rPr>
          <w:rFonts w:ascii="Arial" w:hAnsi="Arial" w:cs="Arial"/>
          <w:b/>
        </w:rPr>
        <w:t>CARE Participants Served</w:t>
      </w:r>
      <w:r w:rsidRPr="00357568">
        <w:rPr>
          <w:rFonts w:ascii="Arial" w:hAnsi="Arial" w:cs="Arial"/>
          <w:b/>
        </w:rPr>
        <w:t xml:space="preserve"> by Academic Year</w:t>
      </w:r>
    </w:p>
    <w:p w:rsidR="00357568" w:rsidRDefault="00357568">
      <w:pPr>
        <w:rPr>
          <w:rFonts w:ascii="Arial" w:hAnsi="Arial" w:cs="Arial"/>
        </w:rPr>
      </w:pPr>
      <w:r>
        <w:rPr>
          <w:rFonts w:ascii="Arial" w:hAnsi="Arial" w:cs="Arial"/>
        </w:rPr>
        <w:tab/>
      </w:r>
      <w:r>
        <w:rPr>
          <w:rFonts w:ascii="Arial" w:hAnsi="Arial" w:cs="Arial"/>
        </w:rPr>
        <w:tab/>
      </w:r>
      <w:r w:rsidR="00786FB4">
        <w:rPr>
          <w:rFonts w:ascii="Arial" w:hAnsi="Arial" w:cs="Arial"/>
        </w:rPr>
        <w:t xml:space="preserve">                                 </w:t>
      </w:r>
      <w:r w:rsidRPr="00357568">
        <w:rPr>
          <w:rFonts w:ascii="Arial" w:hAnsi="Arial" w:cs="Arial"/>
          <w:noProof/>
        </w:rPr>
        <w:drawing>
          <wp:inline distT="0" distB="0" distL="0" distR="0">
            <wp:extent cx="40767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C5BA1" w:rsidRDefault="00CC5BA1">
      <w:pPr>
        <w:rPr>
          <w:rFonts w:ascii="Arial" w:hAnsi="Arial" w:cs="Arial"/>
        </w:rPr>
      </w:pPr>
    </w:p>
    <w:p w:rsidR="00CC5BA1" w:rsidRDefault="00786FB4">
      <w:pPr>
        <w:rPr>
          <w:rFonts w:ascii="Arial" w:hAnsi="Arial" w:cs="Arial"/>
        </w:rPr>
      </w:pPr>
      <w:r>
        <w:rPr>
          <w:rFonts w:ascii="Arial" w:hAnsi="Arial" w:cs="Arial"/>
        </w:rPr>
        <w:tab/>
      </w:r>
      <w:r>
        <w:rPr>
          <w:rFonts w:ascii="Arial" w:hAnsi="Arial" w:cs="Arial"/>
        </w:rPr>
        <w:tab/>
      </w:r>
    </w:p>
    <w:p w:rsidR="005C297C" w:rsidRDefault="00786FB4">
      <w:pPr>
        <w:rPr>
          <w:rFonts w:ascii="Arial" w:hAnsi="Arial" w:cs="Arial"/>
        </w:rPr>
      </w:pPr>
      <w:r>
        <w:rPr>
          <w:rFonts w:ascii="Arial" w:hAnsi="Arial" w:cs="Arial"/>
        </w:rPr>
        <w:tab/>
      </w:r>
      <w:r>
        <w:rPr>
          <w:rFonts w:ascii="Arial" w:hAnsi="Arial" w:cs="Arial"/>
        </w:rPr>
        <w:tab/>
        <w:t>To qualify for the CARE Program</w:t>
      </w:r>
      <w:r w:rsidR="000531D3">
        <w:rPr>
          <w:rFonts w:ascii="Arial" w:hAnsi="Arial" w:cs="Arial"/>
        </w:rPr>
        <w:t>,</w:t>
      </w:r>
      <w:r>
        <w:rPr>
          <w:rFonts w:ascii="Arial" w:hAnsi="Arial" w:cs="Arial"/>
        </w:rPr>
        <w:t xml:space="preserve"> a student must be a </w:t>
      </w:r>
      <w:proofErr w:type="spellStart"/>
      <w:r>
        <w:rPr>
          <w:rFonts w:ascii="Arial" w:hAnsi="Arial" w:cs="Arial"/>
        </w:rPr>
        <w:t>CalWORKs</w:t>
      </w:r>
      <w:proofErr w:type="spellEnd"/>
      <w:r>
        <w:rPr>
          <w:rFonts w:ascii="Arial" w:hAnsi="Arial" w:cs="Arial"/>
        </w:rPr>
        <w:t xml:space="preserve"> participant.  The program has always served all </w:t>
      </w:r>
    </w:p>
    <w:p w:rsidR="00996145" w:rsidRDefault="00786FB4" w:rsidP="00996145">
      <w:pPr>
        <w:ind w:left="720" w:firstLine="720"/>
        <w:rPr>
          <w:rFonts w:ascii="Arial" w:hAnsi="Arial" w:cs="Arial"/>
        </w:rPr>
      </w:pPr>
      <w:proofErr w:type="gramStart"/>
      <w:r>
        <w:rPr>
          <w:rFonts w:ascii="Arial" w:hAnsi="Arial" w:cs="Arial"/>
        </w:rPr>
        <w:t>eligible</w:t>
      </w:r>
      <w:proofErr w:type="gramEnd"/>
      <w:r>
        <w:rPr>
          <w:rFonts w:ascii="Arial" w:hAnsi="Arial" w:cs="Arial"/>
        </w:rPr>
        <w:t xml:space="preserve"> </w:t>
      </w:r>
      <w:proofErr w:type="spellStart"/>
      <w:r>
        <w:rPr>
          <w:rFonts w:ascii="Arial" w:hAnsi="Arial" w:cs="Arial"/>
        </w:rPr>
        <w:t>CalWORKs</w:t>
      </w:r>
      <w:proofErr w:type="spellEnd"/>
      <w:r>
        <w:rPr>
          <w:rFonts w:ascii="Arial" w:hAnsi="Arial" w:cs="Arial"/>
        </w:rPr>
        <w:t xml:space="preserve"> who apply for CARE.  The average </w:t>
      </w:r>
      <w:r w:rsidR="005C297C">
        <w:rPr>
          <w:rFonts w:ascii="Arial" w:hAnsi="Arial" w:cs="Arial"/>
        </w:rPr>
        <w:t xml:space="preserve">number has been 128; however, </w:t>
      </w:r>
      <w:r w:rsidR="00996145">
        <w:rPr>
          <w:rFonts w:ascii="Arial" w:hAnsi="Arial" w:cs="Arial"/>
        </w:rPr>
        <w:t xml:space="preserve">there has been, over the </w:t>
      </w:r>
    </w:p>
    <w:p w:rsidR="00996145" w:rsidRDefault="00996145" w:rsidP="00996145">
      <w:pPr>
        <w:ind w:left="720" w:firstLine="720"/>
        <w:rPr>
          <w:rFonts w:ascii="Arial" w:hAnsi="Arial" w:cs="Arial"/>
        </w:rPr>
      </w:pPr>
      <w:proofErr w:type="gramStart"/>
      <w:r>
        <w:rPr>
          <w:rFonts w:ascii="Arial" w:hAnsi="Arial" w:cs="Arial"/>
        </w:rPr>
        <w:t>course</w:t>
      </w:r>
      <w:proofErr w:type="gramEnd"/>
      <w:r>
        <w:rPr>
          <w:rFonts w:ascii="Arial" w:hAnsi="Arial" w:cs="Arial"/>
        </w:rPr>
        <w:t xml:space="preserve"> of this last year, an increase in the number of </w:t>
      </w:r>
      <w:proofErr w:type="spellStart"/>
      <w:r>
        <w:rPr>
          <w:rFonts w:ascii="Arial" w:hAnsi="Arial" w:cs="Arial"/>
        </w:rPr>
        <w:t>CalWORKs</w:t>
      </w:r>
      <w:proofErr w:type="spellEnd"/>
      <w:r>
        <w:rPr>
          <w:rFonts w:ascii="Arial" w:hAnsi="Arial" w:cs="Arial"/>
        </w:rPr>
        <w:t xml:space="preserve"> participants eligible for the CARE program, thus </w:t>
      </w:r>
    </w:p>
    <w:p w:rsidR="00786FB4" w:rsidRDefault="00996145" w:rsidP="00996145">
      <w:pPr>
        <w:ind w:left="720" w:firstLine="720"/>
        <w:rPr>
          <w:rFonts w:ascii="Arial" w:hAnsi="Arial" w:cs="Arial"/>
        </w:rPr>
      </w:pPr>
      <w:proofErr w:type="gramStart"/>
      <w:r>
        <w:rPr>
          <w:rFonts w:ascii="Arial" w:hAnsi="Arial" w:cs="Arial"/>
        </w:rPr>
        <w:t>making</w:t>
      </w:r>
      <w:proofErr w:type="gramEnd"/>
      <w:r>
        <w:rPr>
          <w:rFonts w:ascii="Arial" w:hAnsi="Arial" w:cs="Arial"/>
        </w:rPr>
        <w:t xml:space="preserve"> </w:t>
      </w:r>
      <w:r w:rsidR="005C297C">
        <w:rPr>
          <w:rFonts w:ascii="Arial" w:hAnsi="Arial" w:cs="Arial"/>
        </w:rPr>
        <w:t>it possible for the CARE program to increase the number of CARE participants to an average of 146.</w:t>
      </w:r>
    </w:p>
    <w:p w:rsidR="00357568" w:rsidRDefault="00357568">
      <w:pPr>
        <w:rPr>
          <w:rFonts w:ascii="Arial" w:hAnsi="Arial" w:cs="Arial"/>
        </w:rPr>
      </w:pPr>
    </w:p>
    <w:p w:rsidR="00357568" w:rsidRDefault="00357568">
      <w:pPr>
        <w:rPr>
          <w:rFonts w:ascii="Arial" w:hAnsi="Arial" w:cs="Arial"/>
        </w:rPr>
      </w:pPr>
    </w:p>
    <w:p w:rsidR="00CA6D9D" w:rsidRDefault="00CA6D9D">
      <w:pPr>
        <w:rPr>
          <w:rFonts w:ascii="Arial" w:hAnsi="Arial" w:cs="Arial"/>
          <w:b/>
          <w:bCs/>
        </w:rPr>
      </w:pPr>
      <w:r>
        <w:rPr>
          <w:rFonts w:ascii="Arial" w:hAnsi="Arial" w:cs="Arial"/>
          <w:b/>
          <w:bCs/>
        </w:rPr>
        <w:t>B.</w:t>
      </w:r>
      <w:r>
        <w:rPr>
          <w:rFonts w:ascii="Arial" w:hAnsi="Arial" w:cs="Arial"/>
          <w:b/>
          <w:bCs/>
        </w:rPr>
        <w:tab/>
      </w:r>
      <w:r w:rsidR="002F578F">
        <w:rPr>
          <w:rFonts w:ascii="Arial" w:hAnsi="Arial" w:cs="Arial"/>
          <w:b/>
          <w:bCs/>
        </w:rPr>
        <w:t xml:space="preserve">PRESENT: </w:t>
      </w:r>
      <w:r>
        <w:rPr>
          <w:rFonts w:ascii="Arial" w:hAnsi="Arial" w:cs="Arial"/>
          <w:b/>
          <w:bCs/>
        </w:rPr>
        <w:t>Snapshot of the State of the Program in the Current Semester: Fall 2009</w:t>
      </w:r>
    </w:p>
    <w:p w:rsidR="00CA6D9D" w:rsidRDefault="00CA6D9D">
      <w:pPr>
        <w:ind w:left="1260" w:hanging="540"/>
        <w:rPr>
          <w:rFonts w:ascii="Arial" w:hAnsi="Arial" w:cs="Arial"/>
        </w:rPr>
      </w:pPr>
      <w:r>
        <w:rPr>
          <w:rFonts w:ascii="Arial" w:hAnsi="Arial" w:cs="Arial"/>
        </w:rPr>
        <w:t>1.</w:t>
      </w:r>
      <w:r>
        <w:rPr>
          <w:rFonts w:ascii="Arial" w:hAnsi="Arial" w:cs="Arial"/>
        </w:rPr>
        <w:tab/>
        <w:t xml:space="preserve">Give a verbal description of the program as it exists at the present time.  Include information on current staffing levels, current student enrollments, </w:t>
      </w:r>
      <w:r w:rsidR="006F6890">
        <w:rPr>
          <w:rFonts w:ascii="Arial" w:hAnsi="Arial" w:cs="Arial"/>
        </w:rPr>
        <w:t xml:space="preserve">student learning or service are outcome implementation, </w:t>
      </w:r>
      <w:r>
        <w:rPr>
          <w:rFonts w:ascii="Arial" w:hAnsi="Arial" w:cs="Arial"/>
        </w:rPr>
        <w:t>number of majors, and/or other data as appropriate.</w:t>
      </w:r>
    </w:p>
    <w:p w:rsidR="00CA6D9D" w:rsidRDefault="00EF65AA">
      <w:pPr>
        <w:ind w:left="1260" w:hanging="540"/>
        <w:rPr>
          <w:rFonts w:ascii="Arial" w:hAnsi="Arial" w:cs="Arial"/>
        </w:rPr>
      </w:pPr>
      <w:r>
        <w:rPr>
          <w:rFonts w:ascii="Arial" w:hAnsi="Arial" w:cs="Arial"/>
        </w:rPr>
        <w:tab/>
      </w:r>
    </w:p>
    <w:p w:rsidR="00EF65AA" w:rsidRDefault="00EF65AA" w:rsidP="00EF65AA">
      <w:pPr>
        <w:ind w:left="1260" w:hanging="540"/>
        <w:rPr>
          <w:rFonts w:ascii="Arial" w:hAnsi="Arial" w:cs="Arial"/>
        </w:rPr>
      </w:pPr>
      <w:r>
        <w:rPr>
          <w:rFonts w:ascii="Arial" w:hAnsi="Arial" w:cs="Arial"/>
        </w:rPr>
        <w:tab/>
        <w:t xml:space="preserve">This </w:t>
      </w:r>
      <w:proofErr w:type="gramStart"/>
      <w:r>
        <w:rPr>
          <w:rFonts w:ascii="Arial" w:hAnsi="Arial" w:cs="Arial"/>
        </w:rPr>
        <w:t>Fall</w:t>
      </w:r>
      <w:proofErr w:type="gramEnd"/>
      <w:r>
        <w:rPr>
          <w:rFonts w:ascii="Arial" w:hAnsi="Arial" w:cs="Arial"/>
        </w:rPr>
        <w:t xml:space="preserve"> 2009 </w:t>
      </w:r>
      <w:r w:rsidR="00355F13">
        <w:rPr>
          <w:rFonts w:ascii="Arial" w:hAnsi="Arial" w:cs="Arial"/>
        </w:rPr>
        <w:t>semester we</w:t>
      </w:r>
      <w:r>
        <w:rPr>
          <w:rFonts w:ascii="Arial" w:hAnsi="Arial" w:cs="Arial"/>
        </w:rPr>
        <w:t xml:space="preserve"> served 1051 students.  Students were required to meet with their counselor a minimum of three times during the semester.  Students were seen for advising, academic monitoring, career advisement, course recommendations, completion of an educational plan, financial aid petitions, graduation applications, EOPS program intake, personal counseling, probation counseling, student petitions, tutorial referrals, as well as assistance with their transfer process.  Aside from the services provided by their individual counselor, students were provided with $100.00 book gift cards, bus passe</w:t>
      </w:r>
      <w:r w:rsidR="002E03A1">
        <w:rPr>
          <w:rFonts w:ascii="Arial" w:hAnsi="Arial" w:cs="Arial"/>
        </w:rPr>
        <w:t>s, priority registration, EOPS g</w:t>
      </w:r>
      <w:r>
        <w:rPr>
          <w:rFonts w:ascii="Arial" w:hAnsi="Arial" w:cs="Arial"/>
        </w:rPr>
        <w:t xml:space="preserve">rants, EOPS </w:t>
      </w:r>
      <w:r w:rsidR="002E03A1">
        <w:rPr>
          <w:rFonts w:ascii="Arial" w:hAnsi="Arial" w:cs="Arial"/>
        </w:rPr>
        <w:t>l</w:t>
      </w:r>
      <w:r>
        <w:rPr>
          <w:rFonts w:ascii="Arial" w:hAnsi="Arial" w:cs="Arial"/>
        </w:rPr>
        <w:t xml:space="preserve">oans, tutoring, and EOPS </w:t>
      </w:r>
      <w:proofErr w:type="spellStart"/>
      <w:r w:rsidR="002E03A1">
        <w:rPr>
          <w:rFonts w:ascii="Arial" w:hAnsi="Arial" w:cs="Arial"/>
        </w:rPr>
        <w:t>workstudy</w:t>
      </w:r>
      <w:proofErr w:type="spellEnd"/>
      <w:r>
        <w:rPr>
          <w:rFonts w:ascii="Arial" w:hAnsi="Arial" w:cs="Arial"/>
        </w:rPr>
        <w:t>.</w:t>
      </w:r>
    </w:p>
    <w:p w:rsidR="00EF65AA" w:rsidRDefault="00EF65AA">
      <w:pPr>
        <w:ind w:left="1260" w:hanging="540"/>
        <w:rPr>
          <w:rFonts w:ascii="Arial" w:hAnsi="Arial" w:cs="Arial"/>
        </w:rPr>
      </w:pPr>
      <w:r>
        <w:rPr>
          <w:rFonts w:ascii="Arial" w:hAnsi="Arial" w:cs="Arial"/>
        </w:rPr>
        <w:tab/>
        <w:t>The program is staffed by six full time counselors, one part</w:t>
      </w:r>
      <w:r w:rsidR="002E03A1">
        <w:rPr>
          <w:rFonts w:ascii="Arial" w:hAnsi="Arial" w:cs="Arial"/>
        </w:rPr>
        <w:t>-</w:t>
      </w:r>
      <w:r>
        <w:rPr>
          <w:rFonts w:ascii="Arial" w:hAnsi="Arial" w:cs="Arial"/>
        </w:rPr>
        <w:t>time counselor, a secretary and five student assistants.  SAO’s (Service Area Outcomes) were implemented by sending</w:t>
      </w:r>
      <w:r w:rsidR="004A1ACB">
        <w:rPr>
          <w:rFonts w:ascii="Arial" w:hAnsi="Arial" w:cs="Arial"/>
        </w:rPr>
        <w:t xml:space="preserve"> students </w:t>
      </w:r>
      <w:r w:rsidR="002E03A1">
        <w:rPr>
          <w:rFonts w:ascii="Arial" w:hAnsi="Arial" w:cs="Arial"/>
        </w:rPr>
        <w:t xml:space="preserve">e-SARs information.  They </w:t>
      </w:r>
      <w:r w:rsidR="004A1ACB">
        <w:rPr>
          <w:rFonts w:ascii="Arial" w:hAnsi="Arial" w:cs="Arial"/>
        </w:rPr>
        <w:t xml:space="preserve">also received individual assistance on how to </w:t>
      </w:r>
      <w:r w:rsidR="00355F13">
        <w:rPr>
          <w:rFonts w:ascii="Arial" w:hAnsi="Arial" w:cs="Arial"/>
        </w:rPr>
        <w:t>access</w:t>
      </w:r>
      <w:r w:rsidR="004A1ACB">
        <w:rPr>
          <w:rFonts w:ascii="Arial" w:hAnsi="Arial" w:cs="Arial"/>
        </w:rPr>
        <w:t xml:space="preserve"> e-SAR’s </w:t>
      </w:r>
      <w:r>
        <w:rPr>
          <w:rFonts w:ascii="Arial" w:hAnsi="Arial" w:cs="Arial"/>
        </w:rPr>
        <w:t>to schedule their own appointment online</w:t>
      </w:r>
      <w:r w:rsidR="00355F13">
        <w:rPr>
          <w:rFonts w:ascii="Arial" w:hAnsi="Arial" w:cs="Arial"/>
        </w:rPr>
        <w:t xml:space="preserve">.  </w:t>
      </w:r>
      <w:r w:rsidR="002E03A1">
        <w:rPr>
          <w:rFonts w:ascii="Arial" w:hAnsi="Arial" w:cs="Arial"/>
        </w:rPr>
        <w:t xml:space="preserve"> Students were monitored through SARs to ensure attendance at three mandatory appointments.  The student educational plan was reviewed by </w:t>
      </w:r>
      <w:r w:rsidR="002E03A1">
        <w:rPr>
          <w:rFonts w:ascii="Arial" w:hAnsi="Arial" w:cs="Arial"/>
        </w:rPr>
        <w:lastRenderedPageBreak/>
        <w:t>counselor and student at one of the three appointments.  Knowledge of online registration was monitored by enrollment rosters.  Students showing zero units were contacted and assisted with the registration process.</w:t>
      </w:r>
    </w:p>
    <w:p w:rsidR="00EF65AA" w:rsidRDefault="00EF65AA">
      <w:pPr>
        <w:ind w:left="1260" w:hanging="540"/>
        <w:rPr>
          <w:rFonts w:ascii="Arial" w:hAnsi="Arial" w:cs="Arial"/>
        </w:rPr>
      </w:pPr>
    </w:p>
    <w:p w:rsidR="00CA6D9D" w:rsidRDefault="00CA6D9D">
      <w:pPr>
        <w:ind w:left="1260" w:hanging="540"/>
        <w:rPr>
          <w:rFonts w:ascii="Arial" w:hAnsi="Arial" w:cs="Arial"/>
        </w:rPr>
      </w:pPr>
      <w:r>
        <w:rPr>
          <w:rFonts w:ascii="Arial" w:hAnsi="Arial" w:cs="Arial"/>
        </w:rPr>
        <w:t>2.</w:t>
      </w:r>
      <w:r>
        <w:rPr>
          <w:rFonts w:ascii="Arial" w:hAnsi="Arial" w:cs="Arial"/>
        </w:rPr>
        <w:tab/>
        <w:t>Verbally describe any outside factors that are currently affecting the program. (For example:  changes in job market, changing technologies, changes in transfer destinations, etc.)</w:t>
      </w:r>
    </w:p>
    <w:p w:rsidR="00CA6D9D" w:rsidRDefault="00CA6D9D">
      <w:pPr>
        <w:ind w:left="1260" w:hanging="540"/>
        <w:rPr>
          <w:rFonts w:ascii="Arial" w:hAnsi="Arial" w:cs="Arial"/>
        </w:rPr>
      </w:pPr>
    </w:p>
    <w:p w:rsidR="00EF65AA" w:rsidRDefault="00EF65AA" w:rsidP="00EF65AA">
      <w:pPr>
        <w:ind w:left="1260" w:hanging="540"/>
        <w:rPr>
          <w:rFonts w:ascii="Arial" w:hAnsi="Arial" w:cs="Arial"/>
        </w:rPr>
      </w:pPr>
      <w:r>
        <w:rPr>
          <w:rFonts w:ascii="Arial" w:hAnsi="Arial" w:cs="Arial"/>
        </w:rPr>
        <w:tab/>
        <w:t xml:space="preserve">This </w:t>
      </w:r>
      <w:proofErr w:type="gramStart"/>
      <w:r>
        <w:rPr>
          <w:rFonts w:ascii="Arial" w:hAnsi="Arial" w:cs="Arial"/>
        </w:rPr>
        <w:t>Fall</w:t>
      </w:r>
      <w:proofErr w:type="gramEnd"/>
      <w:r>
        <w:rPr>
          <w:rFonts w:ascii="Arial" w:hAnsi="Arial" w:cs="Arial"/>
        </w:rPr>
        <w:t xml:space="preserve"> 2009</w:t>
      </w:r>
      <w:r w:rsidR="00355F13">
        <w:rPr>
          <w:rFonts w:ascii="Arial" w:hAnsi="Arial" w:cs="Arial"/>
        </w:rPr>
        <w:t xml:space="preserve"> semester</w:t>
      </w:r>
      <w:r>
        <w:rPr>
          <w:rFonts w:ascii="Arial" w:hAnsi="Arial" w:cs="Arial"/>
        </w:rPr>
        <w:t xml:space="preserve">, the program has been affected by the large number of students seeking admission into the program, the present economy and lack of jobs is driving students to seek further education.  All eligible students applying for </w:t>
      </w:r>
      <w:proofErr w:type="gramStart"/>
      <w:r>
        <w:rPr>
          <w:rFonts w:ascii="Arial" w:hAnsi="Arial" w:cs="Arial"/>
        </w:rPr>
        <w:t>Fall</w:t>
      </w:r>
      <w:proofErr w:type="gramEnd"/>
      <w:r>
        <w:rPr>
          <w:rFonts w:ascii="Arial" w:hAnsi="Arial" w:cs="Arial"/>
        </w:rPr>
        <w:t xml:space="preserve"> 2009 semester were accepted and consequently</w:t>
      </w:r>
      <w:r w:rsidR="002E03A1">
        <w:rPr>
          <w:rFonts w:ascii="Arial" w:hAnsi="Arial" w:cs="Arial"/>
        </w:rPr>
        <w:t xml:space="preserve"> </w:t>
      </w:r>
      <w:r w:rsidR="00355F13">
        <w:rPr>
          <w:rFonts w:ascii="Arial" w:hAnsi="Arial" w:cs="Arial"/>
        </w:rPr>
        <w:t xml:space="preserve">in </w:t>
      </w:r>
      <w:r>
        <w:rPr>
          <w:rFonts w:ascii="Arial" w:hAnsi="Arial" w:cs="Arial"/>
        </w:rPr>
        <w:t>one semester</w:t>
      </w:r>
      <w:r w:rsidR="00355F13">
        <w:rPr>
          <w:rFonts w:ascii="Arial" w:hAnsi="Arial" w:cs="Arial"/>
        </w:rPr>
        <w:t xml:space="preserve"> we served </w:t>
      </w:r>
      <w:r w:rsidR="002E03A1">
        <w:rPr>
          <w:rFonts w:ascii="Arial" w:hAnsi="Arial" w:cs="Arial"/>
        </w:rPr>
        <w:t>t</w:t>
      </w:r>
      <w:r w:rsidR="00355F13">
        <w:rPr>
          <w:rFonts w:ascii="Arial" w:hAnsi="Arial" w:cs="Arial"/>
        </w:rPr>
        <w:t xml:space="preserve">he number of </w:t>
      </w:r>
      <w:r>
        <w:rPr>
          <w:rFonts w:ascii="Arial" w:hAnsi="Arial" w:cs="Arial"/>
        </w:rPr>
        <w:t>students we usually serve for the whole academic year</w:t>
      </w:r>
      <w:r w:rsidR="002E03A1">
        <w:rPr>
          <w:rFonts w:ascii="Arial" w:hAnsi="Arial" w:cs="Arial"/>
        </w:rPr>
        <w:t>.  Serving a number of students larger than normal has</w:t>
      </w:r>
      <w:r>
        <w:rPr>
          <w:rFonts w:ascii="Arial" w:hAnsi="Arial" w:cs="Arial"/>
        </w:rPr>
        <w:t xml:space="preserve"> put a strain on our already diminishing resources.</w:t>
      </w:r>
    </w:p>
    <w:p w:rsidR="00CA6D9D" w:rsidRDefault="00CA6D9D">
      <w:pPr>
        <w:ind w:left="1260" w:hanging="540"/>
        <w:rPr>
          <w:rFonts w:ascii="Arial" w:hAnsi="Arial" w:cs="Arial"/>
        </w:rPr>
      </w:pPr>
    </w:p>
    <w:p w:rsidR="00CA6D9D" w:rsidRDefault="00CA6D9D">
      <w:pPr>
        <w:ind w:left="1260" w:hanging="540"/>
        <w:rPr>
          <w:rFonts w:ascii="Arial" w:hAnsi="Arial" w:cs="Arial"/>
        </w:rPr>
      </w:pPr>
      <w:r>
        <w:rPr>
          <w:rFonts w:ascii="Arial" w:hAnsi="Arial" w:cs="Arial"/>
        </w:rPr>
        <w:t>3.</w:t>
      </w:r>
      <w:r>
        <w:rPr>
          <w:rFonts w:ascii="Arial" w:hAnsi="Arial" w:cs="Arial"/>
        </w:rPr>
        <w:tab/>
        <w:t>List any significant issues or problems that the program is immediately facing.</w:t>
      </w:r>
    </w:p>
    <w:p w:rsidR="00CA6D9D" w:rsidRDefault="00CA6D9D">
      <w:pPr>
        <w:rPr>
          <w:rFonts w:ascii="Arial" w:hAnsi="Arial" w:cs="Arial"/>
        </w:rPr>
      </w:pPr>
    </w:p>
    <w:p w:rsidR="00EF65AA" w:rsidRDefault="00EF65AA" w:rsidP="00EF65AA">
      <w:pPr>
        <w:ind w:left="1245"/>
        <w:rPr>
          <w:rFonts w:ascii="Arial" w:hAnsi="Arial" w:cs="Arial"/>
        </w:rPr>
      </w:pPr>
      <w:r>
        <w:rPr>
          <w:rFonts w:ascii="Arial" w:hAnsi="Arial" w:cs="Arial"/>
        </w:rPr>
        <w:t xml:space="preserve">The most significant and pressing issue </w:t>
      </w:r>
      <w:r w:rsidR="00473DDE">
        <w:rPr>
          <w:rFonts w:ascii="Arial" w:hAnsi="Arial" w:cs="Arial"/>
        </w:rPr>
        <w:t>is the cut</w:t>
      </w:r>
      <w:r>
        <w:rPr>
          <w:rFonts w:ascii="Arial" w:hAnsi="Arial" w:cs="Arial"/>
        </w:rPr>
        <w:t xml:space="preserve"> in our program funding.  In spite of severe cuts</w:t>
      </w:r>
      <w:r w:rsidR="00473DDE">
        <w:rPr>
          <w:rFonts w:ascii="Arial" w:hAnsi="Arial" w:cs="Arial"/>
        </w:rPr>
        <w:t>,</w:t>
      </w:r>
      <w:r>
        <w:rPr>
          <w:rFonts w:ascii="Arial" w:hAnsi="Arial" w:cs="Arial"/>
        </w:rPr>
        <w:t xml:space="preserve"> we have continued to serve all eligible students even though the var</w:t>
      </w:r>
      <w:r w:rsidR="00473DDE">
        <w:rPr>
          <w:rFonts w:ascii="Arial" w:hAnsi="Arial" w:cs="Arial"/>
        </w:rPr>
        <w:t>iety of services has diminished and many students are not receiving all of the services for which they are eligible.</w:t>
      </w:r>
    </w:p>
    <w:p w:rsidR="00CA6D9D" w:rsidRDefault="00CA6D9D">
      <w:pPr>
        <w:rPr>
          <w:rFonts w:ascii="Arial" w:hAnsi="Arial" w:cs="Arial"/>
        </w:rPr>
      </w:pPr>
    </w:p>
    <w:p w:rsidR="00CA6D9D" w:rsidRDefault="00CA6D9D">
      <w:pPr>
        <w:rPr>
          <w:rFonts w:ascii="Arial" w:hAnsi="Arial" w:cs="Arial"/>
          <w:b/>
          <w:bCs/>
        </w:rPr>
      </w:pPr>
      <w:r>
        <w:rPr>
          <w:rFonts w:ascii="Arial" w:hAnsi="Arial" w:cs="Arial"/>
          <w:b/>
          <w:bCs/>
        </w:rPr>
        <w:t>C.</w:t>
      </w:r>
      <w:r>
        <w:rPr>
          <w:rFonts w:ascii="Arial" w:hAnsi="Arial" w:cs="Arial"/>
          <w:b/>
          <w:bCs/>
        </w:rPr>
        <w:tab/>
      </w:r>
      <w:r w:rsidR="002F578F">
        <w:rPr>
          <w:rFonts w:ascii="Arial" w:hAnsi="Arial" w:cs="Arial"/>
          <w:b/>
          <w:bCs/>
        </w:rPr>
        <w:t xml:space="preserve">FUTURE: </w:t>
      </w:r>
      <w:r>
        <w:rPr>
          <w:rFonts w:ascii="Arial" w:hAnsi="Arial" w:cs="Arial"/>
          <w:b/>
          <w:bCs/>
        </w:rPr>
        <w:t>Program Objectives for the Next Three Academic Years: 2009-10, 2010-11, 2011-12</w:t>
      </w:r>
    </w:p>
    <w:p w:rsidR="009375E3" w:rsidRDefault="009375E3">
      <w:pPr>
        <w:rPr>
          <w:rFonts w:ascii="Arial" w:hAnsi="Arial" w:cs="Arial"/>
          <w:b/>
          <w:bCs/>
        </w:rPr>
      </w:pPr>
      <w:r>
        <w:rPr>
          <w:rFonts w:ascii="Arial" w:hAnsi="Arial" w:cs="Arial"/>
          <w:b/>
          <w:bCs/>
        </w:rPr>
        <w:tab/>
      </w:r>
    </w:p>
    <w:p w:rsidR="008E1D43" w:rsidRDefault="009375E3" w:rsidP="008E1D43">
      <w:pPr>
        <w:ind w:left="1440"/>
        <w:rPr>
          <w:rFonts w:ascii="Arial" w:hAnsi="Arial" w:cs="Arial"/>
          <w:bCs/>
        </w:rPr>
      </w:pPr>
      <w:r>
        <w:rPr>
          <w:rFonts w:ascii="Arial" w:hAnsi="Arial" w:cs="Arial"/>
          <w:b/>
          <w:bCs/>
        </w:rPr>
        <w:t xml:space="preserve">EOPS/CARE Objective 1:  </w:t>
      </w:r>
      <w:r>
        <w:rPr>
          <w:rFonts w:ascii="Arial" w:hAnsi="Arial" w:cs="Arial"/>
          <w:bCs/>
        </w:rPr>
        <w:t xml:space="preserve">To ensure that students avail themselves of all the program services offered by the </w:t>
      </w:r>
    </w:p>
    <w:p w:rsidR="009375E3" w:rsidRDefault="008E1D43" w:rsidP="008E1D43">
      <w:pPr>
        <w:ind w:left="3600" w:firstLine="720"/>
        <w:rPr>
          <w:rFonts w:ascii="Arial" w:hAnsi="Arial" w:cs="Arial"/>
          <w:bCs/>
        </w:rPr>
      </w:pPr>
      <w:r>
        <w:rPr>
          <w:rFonts w:ascii="Arial" w:hAnsi="Arial" w:cs="Arial"/>
          <w:b/>
          <w:bCs/>
        </w:rPr>
        <w:t xml:space="preserve">  </w:t>
      </w:r>
      <w:proofErr w:type="gramStart"/>
      <w:r w:rsidR="009375E3">
        <w:rPr>
          <w:rFonts w:ascii="Arial" w:hAnsi="Arial" w:cs="Arial"/>
          <w:bCs/>
        </w:rPr>
        <w:t>EOPS Program.</w:t>
      </w:r>
      <w:proofErr w:type="gramEnd"/>
    </w:p>
    <w:p w:rsidR="009375E3" w:rsidRDefault="009375E3">
      <w:pPr>
        <w:rPr>
          <w:rFonts w:ascii="Arial" w:hAnsi="Arial" w:cs="Arial"/>
          <w:bCs/>
        </w:rPr>
      </w:pPr>
      <w:r>
        <w:rPr>
          <w:rFonts w:ascii="Arial" w:hAnsi="Arial" w:cs="Arial"/>
          <w:bCs/>
        </w:rPr>
        <w:tab/>
      </w:r>
    </w:p>
    <w:p w:rsidR="009375E3" w:rsidRDefault="009375E3" w:rsidP="0026443E">
      <w:pPr>
        <w:ind w:left="5760" w:hanging="3600"/>
        <w:rPr>
          <w:rFonts w:ascii="Arial" w:hAnsi="Arial" w:cs="Arial"/>
          <w:bCs/>
        </w:rPr>
      </w:pPr>
      <w:r>
        <w:rPr>
          <w:rFonts w:ascii="Arial" w:hAnsi="Arial" w:cs="Arial"/>
          <w:b/>
          <w:bCs/>
        </w:rPr>
        <w:t>Learning Outcome:</w:t>
      </w:r>
      <w:r>
        <w:rPr>
          <w:rFonts w:ascii="Arial" w:hAnsi="Arial" w:cs="Arial"/>
          <w:bCs/>
        </w:rPr>
        <w:t xml:space="preserve">  </w:t>
      </w:r>
      <w:r w:rsidR="0026443E">
        <w:rPr>
          <w:rFonts w:ascii="Arial" w:hAnsi="Arial" w:cs="Arial"/>
          <w:bCs/>
        </w:rPr>
        <w:tab/>
      </w:r>
      <w:r>
        <w:rPr>
          <w:rFonts w:ascii="Arial" w:hAnsi="Arial" w:cs="Arial"/>
          <w:bCs/>
        </w:rPr>
        <w:t>Students will demonstrate knowledge of the services provided by the EOPS</w:t>
      </w:r>
      <w:r w:rsidR="008E1D43">
        <w:rPr>
          <w:rFonts w:ascii="Arial" w:hAnsi="Arial" w:cs="Arial"/>
          <w:bCs/>
        </w:rPr>
        <w:t xml:space="preserve"> </w:t>
      </w:r>
      <w:r>
        <w:rPr>
          <w:rFonts w:ascii="Arial" w:hAnsi="Arial" w:cs="Arial"/>
          <w:bCs/>
        </w:rPr>
        <w:t>Program.</w:t>
      </w:r>
    </w:p>
    <w:p w:rsidR="0026443E" w:rsidRDefault="007C0D23">
      <w:pPr>
        <w:rPr>
          <w:rFonts w:ascii="Arial" w:hAnsi="Arial" w:cs="Arial"/>
          <w:bCs/>
        </w:rPr>
      </w:pPr>
      <w:r>
        <w:rPr>
          <w:rFonts w:ascii="Arial" w:hAnsi="Arial" w:cs="Arial"/>
          <w:bCs/>
        </w:rPr>
        <w:tab/>
      </w:r>
      <w:r w:rsidR="009375E3">
        <w:rPr>
          <w:rFonts w:ascii="Arial" w:hAnsi="Arial" w:cs="Arial"/>
          <w:bCs/>
        </w:rPr>
        <w:tab/>
      </w:r>
      <w:r w:rsidR="008E1D43">
        <w:rPr>
          <w:rFonts w:ascii="Arial" w:hAnsi="Arial" w:cs="Arial"/>
          <w:bCs/>
        </w:rPr>
        <w:tab/>
      </w:r>
    </w:p>
    <w:p w:rsidR="009375E3" w:rsidRDefault="009375E3" w:rsidP="0026443E">
      <w:pPr>
        <w:ind w:left="1440" w:firstLine="720"/>
        <w:rPr>
          <w:rFonts w:ascii="Arial" w:hAnsi="Arial" w:cs="Arial"/>
          <w:bCs/>
        </w:rPr>
      </w:pPr>
      <w:r>
        <w:rPr>
          <w:rFonts w:ascii="Arial" w:hAnsi="Arial" w:cs="Arial"/>
          <w:b/>
          <w:bCs/>
        </w:rPr>
        <w:t>Outcome Assessment:</w:t>
      </w:r>
      <w:r>
        <w:rPr>
          <w:rFonts w:ascii="Arial" w:hAnsi="Arial" w:cs="Arial"/>
          <w:bCs/>
        </w:rPr>
        <w:t xml:space="preserve">  </w:t>
      </w:r>
      <w:r w:rsidR="0026443E">
        <w:rPr>
          <w:rFonts w:ascii="Arial" w:hAnsi="Arial" w:cs="Arial"/>
          <w:bCs/>
        </w:rPr>
        <w:tab/>
      </w:r>
      <w:r w:rsidR="0026443E">
        <w:rPr>
          <w:rFonts w:ascii="Arial" w:hAnsi="Arial" w:cs="Arial"/>
          <w:bCs/>
        </w:rPr>
        <w:tab/>
      </w:r>
      <w:r>
        <w:rPr>
          <w:rFonts w:ascii="Arial" w:hAnsi="Arial" w:cs="Arial"/>
          <w:bCs/>
        </w:rPr>
        <w:t>A</w:t>
      </w:r>
      <w:r w:rsidR="0094064D">
        <w:rPr>
          <w:rFonts w:ascii="Arial" w:hAnsi="Arial" w:cs="Arial"/>
          <w:bCs/>
        </w:rPr>
        <w:t>s</w:t>
      </w:r>
      <w:r>
        <w:rPr>
          <w:rFonts w:ascii="Arial" w:hAnsi="Arial" w:cs="Arial"/>
          <w:bCs/>
        </w:rPr>
        <w:t xml:space="preserve"> documented by signed Responsibility Contracts.</w:t>
      </w:r>
    </w:p>
    <w:p w:rsidR="0026443E" w:rsidRDefault="009375E3">
      <w:pPr>
        <w:rPr>
          <w:rFonts w:ascii="Arial" w:hAnsi="Arial" w:cs="Arial"/>
          <w:bCs/>
        </w:rPr>
      </w:pPr>
      <w:r>
        <w:rPr>
          <w:rFonts w:ascii="Arial" w:hAnsi="Arial" w:cs="Arial"/>
          <w:bCs/>
        </w:rPr>
        <w:tab/>
      </w:r>
      <w:r w:rsidR="007C0D23">
        <w:rPr>
          <w:rFonts w:ascii="Arial" w:hAnsi="Arial" w:cs="Arial"/>
          <w:bCs/>
        </w:rPr>
        <w:tab/>
      </w:r>
      <w:r w:rsidR="008E1D43">
        <w:rPr>
          <w:rFonts w:ascii="Arial" w:hAnsi="Arial" w:cs="Arial"/>
          <w:bCs/>
        </w:rPr>
        <w:tab/>
      </w:r>
    </w:p>
    <w:p w:rsidR="009375E3" w:rsidRDefault="009375E3" w:rsidP="0026443E">
      <w:pPr>
        <w:ind w:left="1440" w:firstLine="720"/>
        <w:rPr>
          <w:rFonts w:ascii="Arial" w:hAnsi="Arial" w:cs="Arial"/>
          <w:bCs/>
        </w:rPr>
      </w:pPr>
      <w:r>
        <w:rPr>
          <w:rFonts w:ascii="Arial" w:hAnsi="Arial" w:cs="Arial"/>
          <w:b/>
          <w:bCs/>
        </w:rPr>
        <w:t>Resources/Obstacles:</w:t>
      </w:r>
      <w:r>
        <w:rPr>
          <w:rFonts w:ascii="Arial" w:hAnsi="Arial" w:cs="Arial"/>
          <w:bCs/>
        </w:rPr>
        <w:t xml:space="preserve">  </w:t>
      </w:r>
      <w:r w:rsidR="0026443E">
        <w:rPr>
          <w:rFonts w:ascii="Arial" w:hAnsi="Arial" w:cs="Arial"/>
          <w:bCs/>
        </w:rPr>
        <w:tab/>
      </w:r>
      <w:r w:rsidR="0026443E">
        <w:rPr>
          <w:rFonts w:ascii="Arial" w:hAnsi="Arial" w:cs="Arial"/>
          <w:bCs/>
        </w:rPr>
        <w:tab/>
      </w:r>
      <w:r>
        <w:rPr>
          <w:rFonts w:ascii="Arial" w:hAnsi="Arial" w:cs="Arial"/>
          <w:bCs/>
        </w:rPr>
        <w:t>None</w:t>
      </w:r>
      <w:r w:rsidR="007C0D23">
        <w:rPr>
          <w:rFonts w:ascii="Arial" w:hAnsi="Arial" w:cs="Arial"/>
          <w:bCs/>
        </w:rPr>
        <w:t>.</w:t>
      </w:r>
    </w:p>
    <w:p w:rsidR="0026443E" w:rsidRDefault="009375E3">
      <w:pPr>
        <w:rPr>
          <w:rFonts w:ascii="Arial" w:hAnsi="Arial" w:cs="Arial"/>
          <w:bCs/>
        </w:rPr>
      </w:pPr>
      <w:r>
        <w:rPr>
          <w:rFonts w:ascii="Arial" w:hAnsi="Arial" w:cs="Arial"/>
          <w:bCs/>
        </w:rPr>
        <w:tab/>
      </w:r>
      <w:r w:rsidR="007C0D23">
        <w:rPr>
          <w:rFonts w:ascii="Arial" w:hAnsi="Arial" w:cs="Arial"/>
          <w:bCs/>
        </w:rPr>
        <w:tab/>
      </w:r>
      <w:r w:rsidR="008E1D43">
        <w:rPr>
          <w:rFonts w:ascii="Arial" w:hAnsi="Arial" w:cs="Arial"/>
          <w:bCs/>
        </w:rPr>
        <w:tab/>
      </w:r>
    </w:p>
    <w:p w:rsidR="009375E3" w:rsidRDefault="009375E3" w:rsidP="0026443E">
      <w:pPr>
        <w:ind w:left="1440" w:firstLine="720"/>
        <w:rPr>
          <w:rFonts w:ascii="Arial" w:hAnsi="Arial" w:cs="Arial"/>
          <w:bCs/>
        </w:rPr>
      </w:pPr>
      <w:r>
        <w:rPr>
          <w:rFonts w:ascii="Arial" w:hAnsi="Arial" w:cs="Arial"/>
          <w:b/>
          <w:bCs/>
        </w:rPr>
        <w:t>Outside Influencing Factors:</w:t>
      </w:r>
      <w:r>
        <w:rPr>
          <w:rFonts w:ascii="Arial" w:hAnsi="Arial" w:cs="Arial"/>
          <w:bCs/>
        </w:rPr>
        <w:t xml:space="preserve">  </w:t>
      </w:r>
      <w:r w:rsidR="0026443E">
        <w:rPr>
          <w:rFonts w:ascii="Arial" w:hAnsi="Arial" w:cs="Arial"/>
          <w:bCs/>
        </w:rPr>
        <w:tab/>
      </w:r>
      <w:r>
        <w:rPr>
          <w:rFonts w:ascii="Arial" w:hAnsi="Arial" w:cs="Arial"/>
          <w:bCs/>
        </w:rPr>
        <w:t>Lack of funding</w:t>
      </w:r>
      <w:r w:rsidR="007C0D23">
        <w:rPr>
          <w:rFonts w:ascii="Arial" w:hAnsi="Arial" w:cs="Arial"/>
          <w:bCs/>
        </w:rPr>
        <w:t>.</w:t>
      </w:r>
    </w:p>
    <w:p w:rsidR="007C0D23" w:rsidRDefault="007C0D23">
      <w:pPr>
        <w:rPr>
          <w:rFonts w:ascii="Arial" w:hAnsi="Arial" w:cs="Arial"/>
          <w:bCs/>
        </w:rPr>
      </w:pPr>
    </w:p>
    <w:p w:rsidR="007C0D23" w:rsidRDefault="007C0D23">
      <w:pPr>
        <w:rPr>
          <w:rFonts w:ascii="Arial" w:hAnsi="Arial" w:cs="Arial"/>
          <w:bCs/>
        </w:rPr>
      </w:pPr>
      <w:r>
        <w:rPr>
          <w:rFonts w:ascii="Arial" w:hAnsi="Arial" w:cs="Arial"/>
          <w:bCs/>
        </w:rPr>
        <w:tab/>
      </w:r>
      <w:r w:rsidR="008E1D43">
        <w:rPr>
          <w:rFonts w:ascii="Arial" w:hAnsi="Arial" w:cs="Arial"/>
          <w:bCs/>
        </w:rPr>
        <w:tab/>
      </w:r>
      <w:r>
        <w:rPr>
          <w:rFonts w:ascii="Arial" w:hAnsi="Arial" w:cs="Arial"/>
          <w:b/>
          <w:bCs/>
        </w:rPr>
        <w:t>EOPS/CARE Objective 2:</w:t>
      </w:r>
      <w:r>
        <w:rPr>
          <w:rFonts w:ascii="Arial" w:hAnsi="Arial" w:cs="Arial"/>
          <w:bCs/>
        </w:rPr>
        <w:t xml:space="preserve">  To provide a tutorial component addressing the specific academic needs of former ESL </w:t>
      </w:r>
    </w:p>
    <w:p w:rsidR="007C0D23" w:rsidRDefault="007C0D23" w:rsidP="008E1D43">
      <w:pPr>
        <w:ind w:left="3600" w:firstLine="720"/>
        <w:rPr>
          <w:rFonts w:ascii="Arial" w:hAnsi="Arial" w:cs="Arial"/>
          <w:bCs/>
        </w:rPr>
      </w:pPr>
      <w:r>
        <w:rPr>
          <w:rFonts w:ascii="Arial" w:hAnsi="Arial" w:cs="Arial"/>
          <w:bCs/>
        </w:rPr>
        <w:t xml:space="preserve"> </w:t>
      </w:r>
      <w:proofErr w:type="gramStart"/>
      <w:r>
        <w:rPr>
          <w:rFonts w:ascii="Arial" w:hAnsi="Arial" w:cs="Arial"/>
          <w:bCs/>
        </w:rPr>
        <w:t>students</w:t>
      </w:r>
      <w:proofErr w:type="gramEnd"/>
      <w:r>
        <w:rPr>
          <w:rFonts w:ascii="Arial" w:hAnsi="Arial" w:cs="Arial"/>
          <w:bCs/>
        </w:rPr>
        <w:t xml:space="preserve"> who have to repeat an English course.</w:t>
      </w:r>
    </w:p>
    <w:p w:rsidR="007C0D23" w:rsidRDefault="007C0D23">
      <w:pPr>
        <w:rPr>
          <w:rFonts w:ascii="Arial" w:hAnsi="Arial" w:cs="Arial"/>
          <w:bCs/>
        </w:rPr>
      </w:pPr>
    </w:p>
    <w:p w:rsidR="007C0D23" w:rsidRDefault="007C0D23" w:rsidP="0026443E">
      <w:pPr>
        <w:ind w:left="5760" w:hanging="3600"/>
        <w:rPr>
          <w:rFonts w:ascii="Arial" w:hAnsi="Arial" w:cs="Arial"/>
          <w:bCs/>
        </w:rPr>
      </w:pPr>
      <w:r>
        <w:rPr>
          <w:rFonts w:ascii="Arial" w:hAnsi="Arial" w:cs="Arial"/>
          <w:b/>
          <w:bCs/>
        </w:rPr>
        <w:t>Learning Outcome:</w:t>
      </w:r>
      <w:r>
        <w:rPr>
          <w:rFonts w:ascii="Arial" w:hAnsi="Arial" w:cs="Arial"/>
          <w:bCs/>
        </w:rPr>
        <w:t xml:space="preserve">  </w:t>
      </w:r>
      <w:r w:rsidR="0026443E">
        <w:rPr>
          <w:rFonts w:ascii="Arial" w:hAnsi="Arial" w:cs="Arial"/>
          <w:bCs/>
        </w:rPr>
        <w:tab/>
      </w:r>
      <w:r>
        <w:rPr>
          <w:rFonts w:ascii="Arial" w:hAnsi="Arial" w:cs="Arial"/>
          <w:bCs/>
        </w:rPr>
        <w:t xml:space="preserve">The percentage of students successfully completing a repeat English </w:t>
      </w:r>
      <w:r w:rsidR="0026443E">
        <w:rPr>
          <w:rFonts w:ascii="Arial" w:hAnsi="Arial" w:cs="Arial"/>
          <w:bCs/>
        </w:rPr>
        <w:t xml:space="preserve">course will </w:t>
      </w:r>
      <w:r w:rsidR="00256E22">
        <w:rPr>
          <w:rFonts w:ascii="Arial" w:hAnsi="Arial" w:cs="Arial"/>
          <w:bCs/>
        </w:rPr>
        <w:t>show an increase to the previous year.</w:t>
      </w:r>
    </w:p>
    <w:p w:rsidR="007C0D23" w:rsidRDefault="007C0D23">
      <w:pPr>
        <w:rPr>
          <w:rFonts w:ascii="Arial" w:hAnsi="Arial" w:cs="Arial"/>
          <w:bCs/>
        </w:rPr>
      </w:pPr>
    </w:p>
    <w:p w:rsidR="007C0D23" w:rsidRDefault="007C0D23" w:rsidP="0026443E">
      <w:pPr>
        <w:ind w:left="5760" w:hanging="3600"/>
        <w:rPr>
          <w:rFonts w:ascii="Arial" w:hAnsi="Arial" w:cs="Arial"/>
          <w:bCs/>
        </w:rPr>
      </w:pPr>
      <w:r>
        <w:rPr>
          <w:rFonts w:ascii="Arial" w:hAnsi="Arial" w:cs="Arial"/>
          <w:b/>
          <w:bCs/>
        </w:rPr>
        <w:t>Outcome Assessment:</w:t>
      </w:r>
      <w:r>
        <w:rPr>
          <w:rFonts w:ascii="Arial" w:hAnsi="Arial" w:cs="Arial"/>
          <w:bCs/>
        </w:rPr>
        <w:t xml:space="preserve">  </w:t>
      </w:r>
      <w:r w:rsidR="0026443E">
        <w:rPr>
          <w:rFonts w:ascii="Arial" w:hAnsi="Arial" w:cs="Arial"/>
          <w:bCs/>
        </w:rPr>
        <w:tab/>
      </w:r>
      <w:r>
        <w:rPr>
          <w:rFonts w:ascii="Arial" w:hAnsi="Arial" w:cs="Arial"/>
          <w:bCs/>
        </w:rPr>
        <w:t xml:space="preserve">Institutional research enrollment data for EOPS students will show </w:t>
      </w:r>
      <w:r w:rsidR="008E1D43">
        <w:rPr>
          <w:rFonts w:ascii="Arial" w:hAnsi="Arial" w:cs="Arial"/>
          <w:bCs/>
        </w:rPr>
        <w:t>an</w:t>
      </w:r>
      <w:r w:rsidR="00CD079D">
        <w:rPr>
          <w:rFonts w:ascii="Arial" w:hAnsi="Arial" w:cs="Arial"/>
          <w:bCs/>
        </w:rPr>
        <w:t xml:space="preserve"> </w:t>
      </w:r>
      <w:r>
        <w:rPr>
          <w:rFonts w:ascii="Arial" w:hAnsi="Arial" w:cs="Arial"/>
          <w:bCs/>
        </w:rPr>
        <w:t xml:space="preserve">increase </w:t>
      </w:r>
      <w:r w:rsidR="00256E22">
        <w:rPr>
          <w:rFonts w:ascii="Arial" w:hAnsi="Arial" w:cs="Arial"/>
          <w:bCs/>
        </w:rPr>
        <w:t xml:space="preserve">to the previous year </w:t>
      </w:r>
      <w:r>
        <w:rPr>
          <w:rFonts w:ascii="Arial" w:hAnsi="Arial" w:cs="Arial"/>
          <w:bCs/>
        </w:rPr>
        <w:t xml:space="preserve">in the number of students successfully completing a </w:t>
      </w:r>
      <w:r w:rsidR="000531D3">
        <w:rPr>
          <w:rFonts w:ascii="Arial" w:hAnsi="Arial" w:cs="Arial"/>
          <w:bCs/>
        </w:rPr>
        <w:t>repeat English</w:t>
      </w:r>
      <w:r>
        <w:rPr>
          <w:rFonts w:ascii="Arial" w:hAnsi="Arial" w:cs="Arial"/>
          <w:bCs/>
        </w:rPr>
        <w:t xml:space="preserve"> course.</w:t>
      </w:r>
    </w:p>
    <w:p w:rsidR="007C0D23" w:rsidRDefault="007C0D23" w:rsidP="007C0D23">
      <w:pPr>
        <w:rPr>
          <w:rFonts w:ascii="Arial" w:hAnsi="Arial" w:cs="Arial"/>
          <w:bCs/>
        </w:rPr>
      </w:pPr>
    </w:p>
    <w:p w:rsidR="007C0D23" w:rsidRDefault="007C0D23" w:rsidP="007C0D23">
      <w:pPr>
        <w:rPr>
          <w:rFonts w:ascii="Arial" w:hAnsi="Arial" w:cs="Arial"/>
          <w:bCs/>
        </w:rPr>
      </w:pPr>
      <w:r>
        <w:rPr>
          <w:rFonts w:ascii="Arial" w:hAnsi="Arial" w:cs="Arial"/>
          <w:bCs/>
        </w:rPr>
        <w:tab/>
      </w:r>
      <w:r>
        <w:rPr>
          <w:rFonts w:ascii="Arial" w:hAnsi="Arial" w:cs="Arial"/>
          <w:bCs/>
        </w:rPr>
        <w:tab/>
      </w:r>
      <w:r w:rsidR="008E1D43">
        <w:rPr>
          <w:rFonts w:ascii="Arial" w:hAnsi="Arial" w:cs="Arial"/>
          <w:bCs/>
        </w:rPr>
        <w:tab/>
      </w:r>
      <w:r>
        <w:rPr>
          <w:rFonts w:ascii="Arial" w:hAnsi="Arial" w:cs="Arial"/>
          <w:b/>
          <w:bCs/>
        </w:rPr>
        <w:t>Resources/Obstacles:</w:t>
      </w:r>
      <w:r>
        <w:rPr>
          <w:rFonts w:ascii="Arial" w:hAnsi="Arial" w:cs="Arial"/>
          <w:bCs/>
        </w:rPr>
        <w:t xml:space="preserve"> </w:t>
      </w:r>
      <w:r w:rsidR="0026443E">
        <w:rPr>
          <w:rFonts w:ascii="Arial" w:hAnsi="Arial" w:cs="Arial"/>
          <w:bCs/>
        </w:rPr>
        <w:tab/>
      </w:r>
      <w:r w:rsidR="0026443E">
        <w:rPr>
          <w:rFonts w:ascii="Arial" w:hAnsi="Arial" w:cs="Arial"/>
          <w:bCs/>
        </w:rPr>
        <w:tab/>
      </w:r>
      <w:r>
        <w:rPr>
          <w:rFonts w:ascii="Arial" w:hAnsi="Arial" w:cs="Arial"/>
          <w:bCs/>
        </w:rPr>
        <w:t>None.</w:t>
      </w:r>
    </w:p>
    <w:p w:rsidR="007C0D23" w:rsidRDefault="007C0D23" w:rsidP="007C0D23">
      <w:pPr>
        <w:rPr>
          <w:rFonts w:ascii="Arial" w:hAnsi="Arial" w:cs="Arial"/>
          <w:bCs/>
        </w:rPr>
      </w:pPr>
    </w:p>
    <w:p w:rsidR="007C0D23" w:rsidRPr="007C0D23" w:rsidRDefault="007C0D23" w:rsidP="007C0D23">
      <w:pPr>
        <w:rPr>
          <w:rFonts w:ascii="Arial" w:hAnsi="Arial" w:cs="Arial"/>
          <w:bCs/>
        </w:rPr>
      </w:pPr>
      <w:r>
        <w:rPr>
          <w:rFonts w:ascii="Arial" w:hAnsi="Arial" w:cs="Arial"/>
          <w:bCs/>
        </w:rPr>
        <w:tab/>
      </w:r>
      <w:r>
        <w:rPr>
          <w:rFonts w:ascii="Arial" w:hAnsi="Arial" w:cs="Arial"/>
          <w:bCs/>
        </w:rPr>
        <w:tab/>
      </w:r>
      <w:r w:rsidR="008E1D43">
        <w:rPr>
          <w:rFonts w:ascii="Arial" w:hAnsi="Arial" w:cs="Arial"/>
          <w:bCs/>
        </w:rPr>
        <w:tab/>
      </w:r>
      <w:r>
        <w:rPr>
          <w:rFonts w:ascii="Arial" w:hAnsi="Arial" w:cs="Arial"/>
          <w:b/>
          <w:bCs/>
        </w:rPr>
        <w:t>Outside Influencing Factors:</w:t>
      </w:r>
      <w:r>
        <w:rPr>
          <w:rFonts w:ascii="Arial" w:hAnsi="Arial" w:cs="Arial"/>
          <w:bCs/>
        </w:rPr>
        <w:t xml:space="preserve">  </w:t>
      </w:r>
      <w:r w:rsidR="0026443E">
        <w:rPr>
          <w:rFonts w:ascii="Arial" w:hAnsi="Arial" w:cs="Arial"/>
          <w:bCs/>
        </w:rPr>
        <w:tab/>
      </w:r>
      <w:r>
        <w:rPr>
          <w:rFonts w:ascii="Arial" w:hAnsi="Arial" w:cs="Arial"/>
          <w:bCs/>
        </w:rPr>
        <w:t>Lack of funding.</w:t>
      </w:r>
    </w:p>
    <w:p w:rsidR="007C0D23" w:rsidRDefault="007C0D23">
      <w:pPr>
        <w:rPr>
          <w:rFonts w:ascii="Arial" w:hAnsi="Arial" w:cs="Arial"/>
          <w:bCs/>
        </w:rPr>
      </w:pPr>
    </w:p>
    <w:p w:rsidR="007C0D23" w:rsidRPr="007C0D23" w:rsidRDefault="007C0D23">
      <w:pPr>
        <w:rPr>
          <w:rFonts w:ascii="Arial" w:hAnsi="Arial" w:cs="Arial"/>
          <w:b/>
          <w:bCs/>
        </w:rPr>
      </w:pPr>
      <w:r>
        <w:rPr>
          <w:rFonts w:ascii="Arial" w:hAnsi="Arial" w:cs="Arial"/>
          <w:bCs/>
        </w:rPr>
        <w:tab/>
      </w:r>
      <w:r>
        <w:rPr>
          <w:rFonts w:ascii="Arial" w:hAnsi="Arial" w:cs="Arial"/>
          <w:bCs/>
        </w:rPr>
        <w:tab/>
      </w:r>
    </w:p>
    <w:p w:rsidR="008E1D43" w:rsidRDefault="007C0D23" w:rsidP="008E1D43">
      <w:pPr>
        <w:ind w:left="720" w:firstLine="720"/>
        <w:rPr>
          <w:rFonts w:ascii="Arial" w:hAnsi="Arial" w:cs="Arial"/>
          <w:bCs/>
        </w:rPr>
      </w:pPr>
      <w:r>
        <w:rPr>
          <w:rFonts w:ascii="Arial" w:hAnsi="Arial" w:cs="Arial"/>
          <w:b/>
          <w:bCs/>
        </w:rPr>
        <w:t>EOPS/CARE Objective 3:</w:t>
      </w:r>
      <w:r>
        <w:rPr>
          <w:rFonts w:ascii="Arial" w:hAnsi="Arial" w:cs="Arial"/>
          <w:bCs/>
        </w:rPr>
        <w:t xml:space="preserve"> Develop and implement an online progress report to be used when a student indicates </w:t>
      </w:r>
    </w:p>
    <w:p w:rsidR="007C0D23" w:rsidRDefault="007C0D23" w:rsidP="008E1D43">
      <w:pPr>
        <w:ind w:left="3600" w:firstLine="720"/>
        <w:rPr>
          <w:rFonts w:ascii="Arial" w:hAnsi="Arial" w:cs="Arial"/>
          <w:bCs/>
        </w:rPr>
      </w:pPr>
      <w:proofErr w:type="gramStart"/>
      <w:r>
        <w:rPr>
          <w:rFonts w:ascii="Arial" w:hAnsi="Arial" w:cs="Arial"/>
          <w:bCs/>
        </w:rPr>
        <w:t>lack</w:t>
      </w:r>
      <w:proofErr w:type="gramEnd"/>
      <w:r>
        <w:rPr>
          <w:rFonts w:ascii="Arial" w:hAnsi="Arial" w:cs="Arial"/>
          <w:bCs/>
        </w:rPr>
        <w:t xml:space="preserve"> of</w:t>
      </w:r>
      <w:r w:rsidR="008E1D43">
        <w:rPr>
          <w:rFonts w:ascii="Arial" w:hAnsi="Arial" w:cs="Arial"/>
          <w:bCs/>
        </w:rPr>
        <w:t xml:space="preserve"> </w:t>
      </w:r>
      <w:r>
        <w:rPr>
          <w:rFonts w:ascii="Arial" w:hAnsi="Arial" w:cs="Arial"/>
          <w:bCs/>
        </w:rPr>
        <w:t>progress in any class or classes.</w:t>
      </w:r>
    </w:p>
    <w:p w:rsidR="007C0D23" w:rsidRDefault="007C0D23" w:rsidP="007C0D23">
      <w:pPr>
        <w:rPr>
          <w:rFonts w:ascii="Arial" w:hAnsi="Arial" w:cs="Arial"/>
          <w:bCs/>
        </w:rPr>
      </w:pPr>
    </w:p>
    <w:p w:rsidR="0026443E" w:rsidRDefault="007C0D23" w:rsidP="008E1D43">
      <w:pPr>
        <w:ind w:left="1440" w:firstLine="720"/>
        <w:rPr>
          <w:rFonts w:ascii="Arial" w:hAnsi="Arial" w:cs="Arial"/>
          <w:bCs/>
        </w:rPr>
      </w:pPr>
      <w:r>
        <w:rPr>
          <w:rFonts w:ascii="Arial" w:hAnsi="Arial" w:cs="Arial"/>
          <w:b/>
          <w:bCs/>
        </w:rPr>
        <w:t xml:space="preserve">Learning Outcome: </w:t>
      </w:r>
      <w:r>
        <w:rPr>
          <w:rFonts w:ascii="Arial" w:hAnsi="Arial" w:cs="Arial"/>
          <w:bCs/>
        </w:rPr>
        <w:t xml:space="preserve"> </w:t>
      </w:r>
      <w:r w:rsidR="0026443E">
        <w:rPr>
          <w:rFonts w:ascii="Arial" w:hAnsi="Arial" w:cs="Arial"/>
          <w:bCs/>
        </w:rPr>
        <w:tab/>
      </w:r>
      <w:r w:rsidR="0026443E">
        <w:rPr>
          <w:rFonts w:ascii="Arial" w:hAnsi="Arial" w:cs="Arial"/>
          <w:bCs/>
        </w:rPr>
        <w:tab/>
      </w:r>
      <w:r>
        <w:rPr>
          <w:rFonts w:ascii="Arial" w:hAnsi="Arial" w:cs="Arial"/>
          <w:bCs/>
        </w:rPr>
        <w:t xml:space="preserve">Through the use of online progress reports the percentage of returned </w:t>
      </w:r>
    </w:p>
    <w:p w:rsidR="007C0D23" w:rsidRDefault="007C0D23" w:rsidP="0026443E">
      <w:pPr>
        <w:ind w:left="5040" w:firstLine="720"/>
        <w:rPr>
          <w:rFonts w:ascii="Arial" w:hAnsi="Arial" w:cs="Arial"/>
          <w:bCs/>
        </w:rPr>
      </w:pPr>
      <w:proofErr w:type="gramStart"/>
      <w:r>
        <w:rPr>
          <w:rFonts w:ascii="Arial" w:hAnsi="Arial" w:cs="Arial"/>
          <w:bCs/>
        </w:rPr>
        <w:t>requests</w:t>
      </w:r>
      <w:proofErr w:type="gramEnd"/>
      <w:r w:rsidR="008E1D43">
        <w:rPr>
          <w:rFonts w:ascii="Arial" w:hAnsi="Arial" w:cs="Arial"/>
          <w:bCs/>
        </w:rPr>
        <w:t xml:space="preserve"> </w:t>
      </w:r>
      <w:r>
        <w:rPr>
          <w:rFonts w:ascii="Arial" w:hAnsi="Arial" w:cs="Arial"/>
          <w:bCs/>
        </w:rPr>
        <w:t xml:space="preserve">for progress reports will </w:t>
      </w:r>
      <w:r w:rsidR="00256E22">
        <w:rPr>
          <w:rFonts w:ascii="Arial" w:hAnsi="Arial" w:cs="Arial"/>
          <w:bCs/>
        </w:rPr>
        <w:t>show an increase to the previous year.</w:t>
      </w:r>
    </w:p>
    <w:p w:rsidR="007C0D23" w:rsidRDefault="007C0D23" w:rsidP="007C0D23">
      <w:pPr>
        <w:rPr>
          <w:rFonts w:ascii="Arial" w:hAnsi="Arial" w:cs="Arial"/>
          <w:bCs/>
        </w:rPr>
      </w:pPr>
    </w:p>
    <w:p w:rsidR="00CD079D" w:rsidRDefault="007C0D23" w:rsidP="007C0D23">
      <w:pPr>
        <w:rPr>
          <w:rFonts w:ascii="Arial" w:hAnsi="Arial" w:cs="Arial"/>
          <w:bCs/>
        </w:rPr>
      </w:pPr>
      <w:r>
        <w:rPr>
          <w:rFonts w:ascii="Arial" w:hAnsi="Arial" w:cs="Arial"/>
          <w:bCs/>
        </w:rPr>
        <w:tab/>
      </w:r>
      <w:r>
        <w:rPr>
          <w:rFonts w:ascii="Arial" w:hAnsi="Arial" w:cs="Arial"/>
          <w:bCs/>
        </w:rPr>
        <w:tab/>
      </w:r>
      <w:r w:rsidR="008E1D43">
        <w:rPr>
          <w:rFonts w:ascii="Arial" w:hAnsi="Arial" w:cs="Arial"/>
          <w:bCs/>
        </w:rPr>
        <w:tab/>
      </w:r>
      <w:r w:rsidR="00CD079D">
        <w:rPr>
          <w:rFonts w:ascii="Arial" w:hAnsi="Arial" w:cs="Arial"/>
          <w:b/>
          <w:bCs/>
        </w:rPr>
        <w:t>Outcome Assessment:</w:t>
      </w:r>
      <w:r w:rsidR="00CD079D">
        <w:rPr>
          <w:rFonts w:ascii="Arial" w:hAnsi="Arial" w:cs="Arial"/>
          <w:bCs/>
        </w:rPr>
        <w:t xml:space="preserve">  </w:t>
      </w:r>
      <w:r w:rsidR="0026443E">
        <w:rPr>
          <w:rFonts w:ascii="Arial" w:hAnsi="Arial" w:cs="Arial"/>
          <w:bCs/>
        </w:rPr>
        <w:tab/>
      </w:r>
      <w:r w:rsidR="0026443E">
        <w:rPr>
          <w:rFonts w:ascii="Arial" w:hAnsi="Arial" w:cs="Arial"/>
          <w:bCs/>
        </w:rPr>
        <w:tab/>
      </w:r>
      <w:r w:rsidR="00CD079D">
        <w:rPr>
          <w:rFonts w:ascii="Arial" w:hAnsi="Arial" w:cs="Arial"/>
          <w:bCs/>
        </w:rPr>
        <w:t xml:space="preserve">Utilizing returned online progress reports to determine the percentage of </w:t>
      </w:r>
    </w:p>
    <w:p w:rsidR="007C0D23" w:rsidRDefault="008E1D43" w:rsidP="0026443E">
      <w:pPr>
        <w:ind w:left="4320"/>
        <w:rPr>
          <w:rFonts w:ascii="Arial" w:hAnsi="Arial" w:cs="Arial"/>
          <w:bCs/>
        </w:rPr>
      </w:pPr>
      <w:r>
        <w:rPr>
          <w:rFonts w:ascii="Arial" w:hAnsi="Arial" w:cs="Arial"/>
          <w:bCs/>
        </w:rPr>
        <w:t xml:space="preserve">        </w:t>
      </w:r>
      <w:r w:rsidR="0026443E">
        <w:rPr>
          <w:rFonts w:ascii="Arial" w:hAnsi="Arial" w:cs="Arial"/>
          <w:bCs/>
        </w:rPr>
        <w:tab/>
      </w:r>
      <w:r w:rsidR="0026443E">
        <w:rPr>
          <w:rFonts w:ascii="Arial" w:hAnsi="Arial" w:cs="Arial"/>
          <w:bCs/>
        </w:rPr>
        <w:tab/>
      </w:r>
      <w:proofErr w:type="gramStart"/>
      <w:r w:rsidR="0026443E">
        <w:rPr>
          <w:rFonts w:ascii="Arial" w:hAnsi="Arial" w:cs="Arial"/>
          <w:bCs/>
        </w:rPr>
        <w:t>r</w:t>
      </w:r>
      <w:r w:rsidR="00CD079D">
        <w:rPr>
          <w:rFonts w:ascii="Arial" w:hAnsi="Arial" w:cs="Arial"/>
          <w:bCs/>
        </w:rPr>
        <w:t>eturned</w:t>
      </w:r>
      <w:proofErr w:type="gramEnd"/>
      <w:r w:rsidR="00CD079D">
        <w:rPr>
          <w:rFonts w:ascii="Arial" w:hAnsi="Arial" w:cs="Arial"/>
          <w:bCs/>
        </w:rPr>
        <w:t xml:space="preserve"> progress reports.</w:t>
      </w:r>
    </w:p>
    <w:p w:rsidR="00CD079D" w:rsidRDefault="00CD079D" w:rsidP="007C0D23">
      <w:pPr>
        <w:rPr>
          <w:rFonts w:ascii="Arial" w:hAnsi="Arial" w:cs="Arial"/>
          <w:bCs/>
        </w:rPr>
      </w:pPr>
    </w:p>
    <w:p w:rsidR="00CD079D" w:rsidRDefault="00CD079D" w:rsidP="007C0D23">
      <w:pPr>
        <w:rPr>
          <w:rFonts w:ascii="Arial" w:hAnsi="Arial" w:cs="Arial"/>
          <w:bCs/>
        </w:rPr>
      </w:pPr>
      <w:r>
        <w:rPr>
          <w:rFonts w:ascii="Arial" w:hAnsi="Arial" w:cs="Arial"/>
          <w:bCs/>
        </w:rPr>
        <w:tab/>
      </w:r>
      <w:r>
        <w:rPr>
          <w:rFonts w:ascii="Arial" w:hAnsi="Arial" w:cs="Arial"/>
          <w:bCs/>
        </w:rPr>
        <w:tab/>
      </w:r>
      <w:r w:rsidR="008E1D43">
        <w:rPr>
          <w:rFonts w:ascii="Arial" w:hAnsi="Arial" w:cs="Arial"/>
          <w:bCs/>
        </w:rPr>
        <w:tab/>
      </w:r>
      <w:r>
        <w:rPr>
          <w:rFonts w:ascii="Arial" w:hAnsi="Arial" w:cs="Arial"/>
          <w:b/>
          <w:bCs/>
        </w:rPr>
        <w:t>Resources/Obstacles:</w:t>
      </w:r>
      <w:r>
        <w:rPr>
          <w:rFonts w:ascii="Arial" w:hAnsi="Arial" w:cs="Arial"/>
          <w:bCs/>
        </w:rPr>
        <w:t xml:space="preserve">  </w:t>
      </w:r>
      <w:r w:rsidR="0026443E">
        <w:rPr>
          <w:rFonts w:ascii="Arial" w:hAnsi="Arial" w:cs="Arial"/>
          <w:bCs/>
        </w:rPr>
        <w:tab/>
      </w:r>
      <w:r w:rsidR="0026443E">
        <w:rPr>
          <w:rFonts w:ascii="Arial" w:hAnsi="Arial" w:cs="Arial"/>
          <w:bCs/>
        </w:rPr>
        <w:tab/>
      </w:r>
      <w:r>
        <w:rPr>
          <w:rFonts w:ascii="Arial" w:hAnsi="Arial" w:cs="Arial"/>
          <w:bCs/>
        </w:rPr>
        <w:t>None.</w:t>
      </w:r>
    </w:p>
    <w:p w:rsidR="00CD079D" w:rsidRDefault="00CD079D" w:rsidP="007C0D23">
      <w:pPr>
        <w:rPr>
          <w:rFonts w:ascii="Arial" w:hAnsi="Arial" w:cs="Arial"/>
          <w:bCs/>
        </w:rPr>
      </w:pPr>
    </w:p>
    <w:p w:rsidR="00CD079D" w:rsidRPr="00CD079D" w:rsidRDefault="00CD079D" w:rsidP="007C0D23">
      <w:pPr>
        <w:rPr>
          <w:rFonts w:ascii="Arial" w:hAnsi="Arial" w:cs="Arial"/>
          <w:bCs/>
        </w:rPr>
      </w:pPr>
      <w:r>
        <w:rPr>
          <w:rFonts w:ascii="Arial" w:hAnsi="Arial" w:cs="Arial"/>
          <w:bCs/>
        </w:rPr>
        <w:tab/>
      </w:r>
      <w:r>
        <w:rPr>
          <w:rFonts w:ascii="Arial" w:hAnsi="Arial" w:cs="Arial"/>
          <w:bCs/>
        </w:rPr>
        <w:tab/>
      </w:r>
      <w:r w:rsidR="008E1D43">
        <w:rPr>
          <w:rFonts w:ascii="Arial" w:hAnsi="Arial" w:cs="Arial"/>
          <w:bCs/>
        </w:rPr>
        <w:tab/>
      </w:r>
      <w:r>
        <w:rPr>
          <w:rFonts w:ascii="Arial" w:hAnsi="Arial" w:cs="Arial"/>
          <w:b/>
          <w:bCs/>
        </w:rPr>
        <w:t>Outside Influencing Factors:</w:t>
      </w:r>
      <w:r>
        <w:rPr>
          <w:rFonts w:ascii="Arial" w:hAnsi="Arial" w:cs="Arial"/>
          <w:bCs/>
        </w:rPr>
        <w:t xml:space="preserve">  </w:t>
      </w:r>
      <w:r w:rsidR="0026443E">
        <w:rPr>
          <w:rFonts w:ascii="Arial" w:hAnsi="Arial" w:cs="Arial"/>
          <w:bCs/>
        </w:rPr>
        <w:tab/>
      </w:r>
      <w:r>
        <w:rPr>
          <w:rFonts w:ascii="Arial" w:hAnsi="Arial" w:cs="Arial"/>
          <w:bCs/>
        </w:rPr>
        <w:t>Lack of funding.</w:t>
      </w:r>
    </w:p>
    <w:sectPr w:rsidR="00CD079D" w:rsidRPr="00CD079D" w:rsidSect="00B03AA3">
      <w:pgSz w:w="15840" w:h="12240" w:orient="landscape" w:code="1"/>
      <w:pgMar w:top="450" w:right="1008" w:bottom="36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B25B9"/>
    <w:multiLevelType w:val="hybridMultilevel"/>
    <w:tmpl w:val="7318DB66"/>
    <w:lvl w:ilvl="0" w:tplc="6C1E400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520608F1"/>
    <w:multiLevelType w:val="hybridMultilevel"/>
    <w:tmpl w:val="591AC8A4"/>
    <w:lvl w:ilvl="0" w:tplc="8C566022">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576043D4"/>
    <w:multiLevelType w:val="hybridMultilevel"/>
    <w:tmpl w:val="4DDAF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456437"/>
    <w:multiLevelType w:val="hybridMultilevel"/>
    <w:tmpl w:val="CA6C0D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noPunctuationKerning/>
  <w:characterSpacingControl w:val="doNotCompress"/>
  <w:compat/>
  <w:rsids>
    <w:rsidRoot w:val="002F578F"/>
    <w:rsid w:val="000531D3"/>
    <w:rsid w:val="00057C33"/>
    <w:rsid w:val="000B20E9"/>
    <w:rsid w:val="000B3A1A"/>
    <w:rsid w:val="000B4A07"/>
    <w:rsid w:val="000C5E06"/>
    <w:rsid w:val="000D27F4"/>
    <w:rsid w:val="000D6ABA"/>
    <w:rsid w:val="000F0F8E"/>
    <w:rsid w:val="000F6C3F"/>
    <w:rsid w:val="00122046"/>
    <w:rsid w:val="00173CCB"/>
    <w:rsid w:val="001A0464"/>
    <w:rsid w:val="00256E22"/>
    <w:rsid w:val="0026443E"/>
    <w:rsid w:val="002821D0"/>
    <w:rsid w:val="00290973"/>
    <w:rsid w:val="00294527"/>
    <w:rsid w:val="002A16F8"/>
    <w:rsid w:val="002A1DA8"/>
    <w:rsid w:val="002B53FA"/>
    <w:rsid w:val="002E03A1"/>
    <w:rsid w:val="002F578F"/>
    <w:rsid w:val="002F66AE"/>
    <w:rsid w:val="00317DCD"/>
    <w:rsid w:val="00326113"/>
    <w:rsid w:val="00330AC5"/>
    <w:rsid w:val="00346B8A"/>
    <w:rsid w:val="00355F13"/>
    <w:rsid w:val="00357568"/>
    <w:rsid w:val="00375A61"/>
    <w:rsid w:val="003A5D20"/>
    <w:rsid w:val="003B066F"/>
    <w:rsid w:val="003C4467"/>
    <w:rsid w:val="0041466D"/>
    <w:rsid w:val="004302AD"/>
    <w:rsid w:val="00431525"/>
    <w:rsid w:val="0043620B"/>
    <w:rsid w:val="00473DDE"/>
    <w:rsid w:val="00487216"/>
    <w:rsid w:val="004A1ACB"/>
    <w:rsid w:val="004E64A3"/>
    <w:rsid w:val="00515385"/>
    <w:rsid w:val="00523CE9"/>
    <w:rsid w:val="00592AEE"/>
    <w:rsid w:val="005B5917"/>
    <w:rsid w:val="005B60E2"/>
    <w:rsid w:val="005C297C"/>
    <w:rsid w:val="00627F8B"/>
    <w:rsid w:val="006706B6"/>
    <w:rsid w:val="00670A48"/>
    <w:rsid w:val="00692762"/>
    <w:rsid w:val="006A0A7C"/>
    <w:rsid w:val="006A6793"/>
    <w:rsid w:val="006D10E1"/>
    <w:rsid w:val="006F6890"/>
    <w:rsid w:val="00716AF4"/>
    <w:rsid w:val="00716F74"/>
    <w:rsid w:val="00722635"/>
    <w:rsid w:val="007701D4"/>
    <w:rsid w:val="007765F7"/>
    <w:rsid w:val="00786FB4"/>
    <w:rsid w:val="007A1BE8"/>
    <w:rsid w:val="007A619C"/>
    <w:rsid w:val="007B2BD2"/>
    <w:rsid w:val="007C0D23"/>
    <w:rsid w:val="00841880"/>
    <w:rsid w:val="00846028"/>
    <w:rsid w:val="00895679"/>
    <w:rsid w:val="008B3BD7"/>
    <w:rsid w:val="008E1D43"/>
    <w:rsid w:val="00913DC3"/>
    <w:rsid w:val="009375E3"/>
    <w:rsid w:val="0094064D"/>
    <w:rsid w:val="00946EF0"/>
    <w:rsid w:val="00950AFA"/>
    <w:rsid w:val="00952886"/>
    <w:rsid w:val="009650E0"/>
    <w:rsid w:val="00996145"/>
    <w:rsid w:val="009A7248"/>
    <w:rsid w:val="00A12CD6"/>
    <w:rsid w:val="00A67A5C"/>
    <w:rsid w:val="00A70E10"/>
    <w:rsid w:val="00A97E23"/>
    <w:rsid w:val="00AD5D70"/>
    <w:rsid w:val="00B03AA3"/>
    <w:rsid w:val="00B409BB"/>
    <w:rsid w:val="00B4184B"/>
    <w:rsid w:val="00B54505"/>
    <w:rsid w:val="00C00F2C"/>
    <w:rsid w:val="00C03D85"/>
    <w:rsid w:val="00C172B6"/>
    <w:rsid w:val="00C3282A"/>
    <w:rsid w:val="00C4551B"/>
    <w:rsid w:val="00C53FB2"/>
    <w:rsid w:val="00C84AB1"/>
    <w:rsid w:val="00CA6D9D"/>
    <w:rsid w:val="00CC3A28"/>
    <w:rsid w:val="00CC5BA1"/>
    <w:rsid w:val="00CD079D"/>
    <w:rsid w:val="00CD1866"/>
    <w:rsid w:val="00D147B6"/>
    <w:rsid w:val="00D21317"/>
    <w:rsid w:val="00D23CB0"/>
    <w:rsid w:val="00D30E86"/>
    <w:rsid w:val="00D53EE6"/>
    <w:rsid w:val="00DA700A"/>
    <w:rsid w:val="00DA71A1"/>
    <w:rsid w:val="00DF368A"/>
    <w:rsid w:val="00E73DDA"/>
    <w:rsid w:val="00EB4036"/>
    <w:rsid w:val="00EF65AA"/>
    <w:rsid w:val="00F25EC7"/>
    <w:rsid w:val="00F4619E"/>
    <w:rsid w:val="00F468C6"/>
    <w:rsid w:val="00F54522"/>
    <w:rsid w:val="00FE01D0"/>
    <w:rsid w:val="00FE0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5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A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1880"/>
    <w:rPr>
      <w:rFonts w:ascii="Tahoma" w:hAnsi="Tahoma" w:cs="Tahoma"/>
      <w:sz w:val="16"/>
      <w:szCs w:val="16"/>
    </w:rPr>
  </w:style>
  <w:style w:type="character" w:customStyle="1" w:styleId="BalloonTextChar">
    <w:name w:val="Balloon Text Char"/>
    <w:basedOn w:val="DefaultParagraphFont"/>
    <w:link w:val="BalloonText"/>
    <w:uiPriority w:val="99"/>
    <w:semiHidden/>
    <w:rsid w:val="00841880"/>
    <w:rPr>
      <w:rFonts w:ascii="Tahoma" w:hAnsi="Tahoma" w:cs="Tahoma"/>
      <w:sz w:val="16"/>
      <w:szCs w:val="16"/>
    </w:rPr>
  </w:style>
  <w:style w:type="paragraph" w:styleId="ListParagraph">
    <w:name w:val="List Paragraph"/>
    <w:basedOn w:val="Normal"/>
    <w:uiPriority w:val="34"/>
    <w:qFormat/>
    <w:rsid w:val="00EF65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Mabel%20Vargas\Desktop\non-complian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Mabel%20Vargas\Desktop\12%20units%20or%20mo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Mabel%20Vargas\Desktop\CARE%20Participants%20Ser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
  <c:chart>
    <c:plotArea>
      <c:layout/>
      <c:lineChart>
        <c:grouping val="standard"/>
        <c:ser>
          <c:idx val="0"/>
          <c:order val="0"/>
          <c:tx>
            <c:v>Fall 03- Spr 06</c:v>
          </c:tx>
          <c:spPr>
            <a:ln>
              <a:solidFill>
                <a:srgbClr val="0070C0"/>
              </a:solidFill>
            </a:ln>
          </c:spPr>
          <c:marker>
            <c:spPr>
              <a:solidFill>
                <a:schemeClr val="accent1"/>
              </a:solidFill>
            </c:spPr>
          </c:marker>
          <c:cat>
            <c:strRef>
              <c:f>Sheet1!$A$2:$A$7</c:f>
              <c:strCache>
                <c:ptCount val="6"/>
                <c:pt idx="0">
                  <c:v>Fall 03             Fall 06</c:v>
                </c:pt>
                <c:pt idx="1">
                  <c:v>Spr 04              Spr 07</c:v>
                </c:pt>
                <c:pt idx="2">
                  <c:v>Fall 04             Fall 07</c:v>
                </c:pt>
                <c:pt idx="3">
                  <c:v>Spr 05             Spr 08</c:v>
                </c:pt>
                <c:pt idx="4">
                  <c:v>Fall 05            Fall 08</c:v>
                </c:pt>
                <c:pt idx="5">
                  <c:v>Spr 06             Spr 09</c:v>
                </c:pt>
              </c:strCache>
            </c:strRef>
          </c:cat>
          <c:val>
            <c:numRef>
              <c:f>Sheet1!$B$2:$B$7</c:f>
              <c:numCache>
                <c:formatCode>General</c:formatCode>
                <c:ptCount val="6"/>
                <c:pt idx="0">
                  <c:v>7.1</c:v>
                </c:pt>
                <c:pt idx="1">
                  <c:v>7.2</c:v>
                </c:pt>
                <c:pt idx="2">
                  <c:v>7.5</c:v>
                </c:pt>
                <c:pt idx="3">
                  <c:v>7.1</c:v>
                </c:pt>
                <c:pt idx="4">
                  <c:v>7.4</c:v>
                </c:pt>
                <c:pt idx="5">
                  <c:v>7.4</c:v>
                </c:pt>
              </c:numCache>
            </c:numRef>
          </c:val>
        </c:ser>
        <c:ser>
          <c:idx val="1"/>
          <c:order val="1"/>
          <c:tx>
            <c:v>Fall 06-Spr 09</c:v>
          </c:tx>
          <c:spPr>
            <a:ln>
              <a:solidFill>
                <a:srgbClr val="FF0000"/>
              </a:solidFill>
            </a:ln>
          </c:spPr>
          <c:marker>
            <c:spPr>
              <a:solidFill>
                <a:srgbClr val="FF0000"/>
              </a:solidFill>
            </c:spPr>
          </c:marker>
          <c:val>
            <c:numRef>
              <c:f>Sheet1!$B$9:$B$14</c:f>
              <c:numCache>
                <c:formatCode>General</c:formatCode>
                <c:ptCount val="6"/>
                <c:pt idx="0">
                  <c:v>6.4</c:v>
                </c:pt>
                <c:pt idx="1">
                  <c:v>8.2000000000000011</c:v>
                </c:pt>
                <c:pt idx="2">
                  <c:v>6.4</c:v>
                </c:pt>
                <c:pt idx="3">
                  <c:v>7.4</c:v>
                </c:pt>
                <c:pt idx="4">
                  <c:v>5.7</c:v>
                </c:pt>
                <c:pt idx="5">
                  <c:v>7.9</c:v>
                </c:pt>
              </c:numCache>
            </c:numRef>
          </c:val>
        </c:ser>
        <c:marker val="1"/>
        <c:axId val="53693056"/>
        <c:axId val="53732096"/>
      </c:lineChart>
      <c:catAx>
        <c:axId val="53693056"/>
        <c:scaling>
          <c:orientation val="minMax"/>
        </c:scaling>
        <c:axPos val="b"/>
        <c:tickLblPos val="nextTo"/>
        <c:txPr>
          <a:bodyPr/>
          <a:lstStyle/>
          <a:p>
            <a:pPr>
              <a:defRPr sz="800" baseline="0"/>
            </a:pPr>
            <a:endParaRPr lang="en-US"/>
          </a:p>
        </c:txPr>
        <c:crossAx val="53732096"/>
        <c:crosses val="autoZero"/>
        <c:auto val="1"/>
        <c:lblAlgn val="ctr"/>
        <c:lblOffset val="100"/>
      </c:catAx>
      <c:valAx>
        <c:axId val="53732096"/>
        <c:scaling>
          <c:orientation val="minMax"/>
          <c:max val="8.5"/>
          <c:min val="5"/>
        </c:scaling>
        <c:axPos val="l"/>
        <c:majorGridlines>
          <c:spPr>
            <a:ln>
              <a:solidFill>
                <a:srgbClr val="8064A2">
                  <a:lumMod val="75000"/>
                </a:srgbClr>
              </a:solidFill>
            </a:ln>
          </c:spPr>
        </c:majorGridlines>
        <c:numFmt formatCode="General" sourceLinked="1"/>
        <c:tickLblPos val="nextTo"/>
        <c:crossAx val="53693056"/>
        <c:crosses val="autoZero"/>
        <c:crossBetween val="between"/>
        <c:majorUnit val="0.5"/>
        <c:minorUnit val="0.1"/>
      </c:valAx>
    </c:plotArea>
    <c:legend>
      <c:legendPos val="b"/>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
  <c:chart>
    <c:plotArea>
      <c:layout/>
      <c:lineChart>
        <c:grouping val="standard"/>
        <c:ser>
          <c:idx val="0"/>
          <c:order val="0"/>
          <c:tx>
            <c:v>Fall 03- Spr 06</c:v>
          </c:tx>
          <c:spPr>
            <a:ln>
              <a:solidFill>
                <a:srgbClr val="0070C0"/>
              </a:solidFill>
            </a:ln>
          </c:spPr>
          <c:marker>
            <c:spPr>
              <a:solidFill>
                <a:schemeClr val="accent1"/>
              </a:solidFill>
            </c:spPr>
          </c:marker>
          <c:cat>
            <c:strRef>
              <c:f>Sheet1!$A$2:$A$7</c:f>
              <c:strCache>
                <c:ptCount val="6"/>
                <c:pt idx="0">
                  <c:v>Fall 03             Fall 06</c:v>
                </c:pt>
                <c:pt idx="1">
                  <c:v>Spr 04              Spr 07</c:v>
                </c:pt>
                <c:pt idx="2">
                  <c:v>Fall 04             Fall 07</c:v>
                </c:pt>
                <c:pt idx="3">
                  <c:v>Spr 05             Spr 08</c:v>
                </c:pt>
                <c:pt idx="4">
                  <c:v>Fall 05            Fall 08</c:v>
                </c:pt>
                <c:pt idx="5">
                  <c:v>Spr 06             Spr 09</c:v>
                </c:pt>
              </c:strCache>
            </c:strRef>
          </c:cat>
          <c:val>
            <c:numRef>
              <c:f>Sheet1!$B$2:$B$7</c:f>
              <c:numCache>
                <c:formatCode>General</c:formatCode>
                <c:ptCount val="6"/>
                <c:pt idx="0">
                  <c:v>62</c:v>
                </c:pt>
                <c:pt idx="1">
                  <c:v>61</c:v>
                </c:pt>
                <c:pt idx="2">
                  <c:v>61</c:v>
                </c:pt>
                <c:pt idx="3">
                  <c:v>67</c:v>
                </c:pt>
                <c:pt idx="4">
                  <c:v>63</c:v>
                </c:pt>
                <c:pt idx="5">
                  <c:v>62</c:v>
                </c:pt>
              </c:numCache>
            </c:numRef>
          </c:val>
        </c:ser>
        <c:ser>
          <c:idx val="1"/>
          <c:order val="1"/>
          <c:tx>
            <c:v>Fall 06-Spr 09</c:v>
          </c:tx>
          <c:spPr>
            <a:ln>
              <a:solidFill>
                <a:srgbClr val="FF0000"/>
              </a:solidFill>
            </a:ln>
          </c:spPr>
          <c:marker>
            <c:spPr>
              <a:solidFill>
                <a:srgbClr val="FF0000"/>
              </a:solidFill>
            </c:spPr>
          </c:marker>
          <c:val>
            <c:numRef>
              <c:f>Sheet1!$B$9:$B$14</c:f>
              <c:numCache>
                <c:formatCode>General</c:formatCode>
                <c:ptCount val="6"/>
                <c:pt idx="0">
                  <c:v>78</c:v>
                </c:pt>
                <c:pt idx="1">
                  <c:v>64</c:v>
                </c:pt>
                <c:pt idx="2">
                  <c:v>63</c:v>
                </c:pt>
                <c:pt idx="3">
                  <c:v>64</c:v>
                </c:pt>
                <c:pt idx="4">
                  <c:v>64</c:v>
                </c:pt>
                <c:pt idx="5">
                  <c:v>65</c:v>
                </c:pt>
              </c:numCache>
            </c:numRef>
          </c:val>
        </c:ser>
        <c:marker val="1"/>
        <c:axId val="56673024"/>
        <c:axId val="56674944"/>
      </c:lineChart>
      <c:catAx>
        <c:axId val="56673024"/>
        <c:scaling>
          <c:orientation val="minMax"/>
        </c:scaling>
        <c:axPos val="b"/>
        <c:tickLblPos val="nextTo"/>
        <c:txPr>
          <a:bodyPr/>
          <a:lstStyle/>
          <a:p>
            <a:pPr>
              <a:defRPr sz="800" baseline="0"/>
            </a:pPr>
            <a:endParaRPr lang="en-US"/>
          </a:p>
        </c:txPr>
        <c:crossAx val="56674944"/>
        <c:crosses val="autoZero"/>
        <c:auto val="1"/>
        <c:lblAlgn val="ctr"/>
        <c:lblOffset val="100"/>
      </c:catAx>
      <c:valAx>
        <c:axId val="56674944"/>
        <c:scaling>
          <c:orientation val="minMax"/>
          <c:max val="80"/>
          <c:min val="60"/>
        </c:scaling>
        <c:axPos val="l"/>
        <c:majorGridlines>
          <c:spPr>
            <a:ln>
              <a:solidFill>
                <a:srgbClr val="8064A2">
                  <a:lumMod val="75000"/>
                </a:srgbClr>
              </a:solidFill>
            </a:ln>
          </c:spPr>
        </c:majorGridlines>
        <c:numFmt formatCode="General" sourceLinked="1"/>
        <c:tickLblPos val="nextTo"/>
        <c:crossAx val="56673024"/>
        <c:crosses val="autoZero"/>
        <c:crossBetween val="between"/>
        <c:majorUnit val="5"/>
        <c:minorUnit val="0.1"/>
      </c:valAx>
    </c:plotArea>
    <c:legend>
      <c:legendPos val="b"/>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4"/>
  <c:chart>
    <c:plotArea>
      <c:layout>
        <c:manualLayout>
          <c:layoutTarget val="inner"/>
          <c:xMode val="edge"/>
          <c:yMode val="edge"/>
          <c:x val="0.10876879143963797"/>
          <c:y val="5.1400554097404488E-2"/>
          <c:w val="0.84831934152246857"/>
          <c:h val="0.65623250218722651"/>
        </c:manualLayout>
      </c:layout>
      <c:lineChart>
        <c:grouping val="standard"/>
        <c:ser>
          <c:idx val="0"/>
          <c:order val="0"/>
          <c:tx>
            <c:v>2003-2006</c:v>
          </c:tx>
          <c:spPr>
            <a:ln>
              <a:solidFill>
                <a:srgbClr val="0070C0"/>
              </a:solidFill>
            </a:ln>
          </c:spPr>
          <c:marker>
            <c:spPr>
              <a:solidFill>
                <a:schemeClr val="accent1"/>
              </a:solidFill>
            </c:spPr>
          </c:marker>
          <c:cat>
            <c:strRef>
              <c:f>Sheet1!$A$2:$A$7</c:f>
              <c:strCache>
                <c:ptCount val="3"/>
                <c:pt idx="0">
                  <c:v>2003-2004                     2006-2007</c:v>
                </c:pt>
                <c:pt idx="1">
                  <c:v>2004-2005                     2007-2008</c:v>
                </c:pt>
                <c:pt idx="2">
                  <c:v>2005-2006                     2008-2009</c:v>
                </c:pt>
              </c:strCache>
            </c:strRef>
          </c:cat>
          <c:val>
            <c:numRef>
              <c:f>Sheet1!$B$2:$B$4</c:f>
              <c:numCache>
                <c:formatCode>General</c:formatCode>
                <c:ptCount val="3"/>
                <c:pt idx="0">
                  <c:v>119</c:v>
                </c:pt>
                <c:pt idx="1">
                  <c:v>136</c:v>
                </c:pt>
                <c:pt idx="2">
                  <c:v>128</c:v>
                </c:pt>
              </c:numCache>
            </c:numRef>
          </c:val>
        </c:ser>
        <c:ser>
          <c:idx val="1"/>
          <c:order val="1"/>
          <c:tx>
            <c:v>2006-2009</c:v>
          </c:tx>
          <c:spPr>
            <a:ln>
              <a:solidFill>
                <a:srgbClr val="FF0000"/>
              </a:solidFill>
            </a:ln>
          </c:spPr>
          <c:marker>
            <c:spPr>
              <a:solidFill>
                <a:srgbClr val="FF0000"/>
              </a:solidFill>
            </c:spPr>
          </c:marker>
          <c:val>
            <c:numRef>
              <c:f>Sheet1!$B$5:$B$7</c:f>
              <c:numCache>
                <c:formatCode>General</c:formatCode>
                <c:ptCount val="3"/>
                <c:pt idx="0">
                  <c:v>145</c:v>
                </c:pt>
                <c:pt idx="1">
                  <c:v>148</c:v>
                </c:pt>
                <c:pt idx="2">
                  <c:v>146</c:v>
                </c:pt>
              </c:numCache>
            </c:numRef>
          </c:val>
        </c:ser>
        <c:marker val="1"/>
        <c:axId val="56686848"/>
        <c:axId val="56705408"/>
      </c:lineChart>
      <c:catAx>
        <c:axId val="56686848"/>
        <c:scaling>
          <c:orientation val="minMax"/>
        </c:scaling>
        <c:axPos val="b"/>
        <c:numFmt formatCode="General" sourceLinked="1"/>
        <c:tickLblPos val="nextTo"/>
        <c:txPr>
          <a:bodyPr/>
          <a:lstStyle/>
          <a:p>
            <a:pPr>
              <a:defRPr sz="800" baseline="0"/>
            </a:pPr>
            <a:endParaRPr lang="en-US"/>
          </a:p>
        </c:txPr>
        <c:crossAx val="56705408"/>
        <c:crosses val="autoZero"/>
        <c:auto val="1"/>
        <c:lblAlgn val="ctr"/>
        <c:lblOffset val="100"/>
      </c:catAx>
      <c:valAx>
        <c:axId val="56705408"/>
        <c:scaling>
          <c:orientation val="minMax"/>
          <c:max val="150"/>
          <c:min val="100"/>
        </c:scaling>
        <c:axPos val="l"/>
        <c:majorGridlines>
          <c:spPr>
            <a:ln>
              <a:solidFill>
                <a:srgbClr val="8064A2">
                  <a:lumMod val="75000"/>
                </a:srgbClr>
              </a:solidFill>
            </a:ln>
          </c:spPr>
        </c:majorGridlines>
        <c:numFmt formatCode="General" sourceLinked="1"/>
        <c:tickLblPos val="nextTo"/>
        <c:crossAx val="56686848"/>
        <c:crosses val="autoZero"/>
        <c:crossBetween val="between"/>
        <c:majorUnit val="10"/>
        <c:minorUnit val="0.1"/>
      </c:valAx>
    </c:plotArea>
    <c:legend>
      <c:legendPos val="b"/>
    </c:legend>
    <c:plotVisOnly val="1"/>
    <c:dispBlanksAs val="span"/>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63114-04F2-4F51-A88C-2967882B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8</Pages>
  <Words>1810</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Part 2 – Comprehensive Program Review</vt:lpstr>
    </vt:vector>
  </TitlesOfParts>
  <Company> </Company>
  <LinksUpToDate>false</LinksUpToDate>
  <CharactersWithSpaces>12156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 – Comprehensive Program Review</dc:title>
  <dc:subject/>
  <dc:creator> </dc:creator>
  <cp:keywords/>
  <dc:description/>
  <cp:lastModifiedBy> </cp:lastModifiedBy>
  <cp:revision>73</cp:revision>
  <cp:lastPrinted>2010-02-11T22:02:00Z</cp:lastPrinted>
  <dcterms:created xsi:type="dcterms:W3CDTF">2010-02-05T20:31:00Z</dcterms:created>
  <dcterms:modified xsi:type="dcterms:W3CDTF">2010-02-11T22:47:00Z</dcterms:modified>
</cp:coreProperties>
</file>