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  <w:r w:rsidR="005F5C72">
        <w:rPr>
          <w:b/>
          <w:sz w:val="28"/>
          <w:szCs w:val="28"/>
        </w:rPr>
        <w:t xml:space="preserve"> – Phase I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CA3F80" w:rsidP="008B452B">
            <w:pPr>
              <w:snapToGrid w:val="0"/>
            </w:pPr>
            <w:r>
              <w:t>01/22</w:t>
            </w:r>
            <w:r w:rsidR="002F0BCD">
              <w:t>/2010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2F0BCD" w:rsidP="008B452B">
            <w:pPr>
              <w:snapToGrid w:val="0"/>
            </w:pPr>
            <w:r>
              <w:t>Public Safety</w:t>
            </w:r>
            <w:r w:rsidR="00CA3F80">
              <w:t xml:space="preserve"> Department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CA3F80" w:rsidP="008B452B">
            <w:pPr>
              <w:snapToGrid w:val="0"/>
            </w:pPr>
            <w:r>
              <w:t>AJ 123 Juvenile Control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Lead:</w:t>
            </w:r>
            <w:r w:rsidR="00CA3F80">
              <w:t xml:space="preserve"> Bruce Marcuson</w:t>
            </w:r>
            <w:r>
              <w:t xml:space="preserve">                             Others:</w:t>
            </w:r>
            <w:r w:rsidR="00CA3F80">
              <w:t xml:space="preserve"> </w:t>
            </w:r>
            <w:proofErr w:type="spellStart"/>
            <w:r w:rsidR="00CA3F80">
              <w:t>Obed</w:t>
            </w:r>
            <w:proofErr w:type="spellEnd"/>
            <w:r w:rsidR="00CA3F80">
              <w:t xml:space="preserve"> Flores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2F0BCD" w:rsidP="008B452B">
            <w:pPr>
              <w:snapToGrid w:val="0"/>
            </w:pPr>
            <w:r>
              <w:t>Administration of Justice</w:t>
            </w:r>
            <w:r w:rsidR="00CA3F80">
              <w:t xml:space="preserve"> (A.S.)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CA3F80" w:rsidP="008B452B">
            <w:pPr>
              <w:snapToGrid w:val="0"/>
            </w:pPr>
            <w:r>
              <w:t>Administration of Justice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2F0BCD" w:rsidP="008B452B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CA3F80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5F5C72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B9720E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6A6446" w:rsidP="00A47660">
            <w:pPr>
              <w:snapToGrid w:val="0"/>
            </w:pPr>
            <w:r>
              <w:t>Outcome 1:</w:t>
            </w:r>
            <w:r w:rsidR="002F0BCD">
              <w:t xml:space="preserve"> </w:t>
            </w:r>
            <w:r w:rsidR="00BC1E71">
              <w:t>Examine</w:t>
            </w:r>
            <w:r w:rsidR="00CA3F80">
              <w:t xml:space="preserve"> the development of America’s Juvenile system f</w:t>
            </w:r>
            <w:r w:rsidR="00A47660">
              <w:t>r</w:t>
            </w:r>
            <w:r w:rsidR="00CA3F80">
              <w:t>om its inception to the present. Compare to another juvenile system around the world and how much effective that system is compared to that of the U.S.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D5208B" w:rsidRDefault="00CA3F80" w:rsidP="008B452B">
            <w:pPr>
              <w:snapToGrid w:val="0"/>
            </w:pPr>
            <w:r>
              <w:t>Examination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CA3F80" w:rsidP="008B452B">
            <w:pPr>
              <w:snapToGrid w:val="0"/>
            </w:pPr>
            <w:r>
              <w:t>ISLO1</w:t>
            </w:r>
            <w:r w:rsidR="00D5208B">
              <w:t>,  ISLO</w:t>
            </w:r>
            <w:r>
              <w:t>2, ISLO5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CA3F80">
            <w:pPr>
              <w:snapToGrid w:val="0"/>
            </w:pPr>
            <w:r>
              <w:t>Outcome 2:</w:t>
            </w:r>
            <w:r w:rsidR="002F0BCD">
              <w:t xml:space="preserve"> </w:t>
            </w:r>
            <w:r w:rsidR="009021DD">
              <w:t>Categorize current juvenile problems and explain the juvenile system response to each the problems.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CA3F80" w:rsidP="008B452B">
            <w:pPr>
              <w:snapToGrid w:val="0"/>
            </w:pPr>
            <w:r>
              <w:t>Examination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8B" w:rsidRDefault="00D5208B" w:rsidP="008B452B">
            <w:pPr>
              <w:snapToGrid w:val="0"/>
            </w:pPr>
            <w:r>
              <w:t>ISLO2</w:t>
            </w:r>
            <w:r w:rsidR="00CA3F80">
              <w:t>, ISLO4</w:t>
            </w:r>
          </w:p>
        </w:tc>
      </w:tr>
      <w:tr w:rsidR="005F5C72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Default="005F5C72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Default="005F5C72" w:rsidP="00CA3F80">
            <w:pPr>
              <w:snapToGrid w:val="0"/>
            </w:pPr>
            <w:r>
              <w:t>Outcome 3:</w:t>
            </w:r>
            <w:r w:rsidR="00D5208B">
              <w:t xml:space="preserve"> </w:t>
            </w:r>
            <w:r w:rsidR="009021DD">
              <w:t xml:space="preserve"> Describe various crimes committed by and against juveniles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Default="00CA3F80" w:rsidP="008B452B">
            <w:pPr>
              <w:snapToGrid w:val="0"/>
            </w:pPr>
            <w:r>
              <w:t>Oral presentation identifying these components from the text, lecture and current event.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8B" w:rsidRDefault="00BC1E71" w:rsidP="008B452B">
            <w:pPr>
              <w:snapToGrid w:val="0"/>
            </w:pPr>
            <w:r>
              <w:t>ISLO2</w:t>
            </w:r>
            <w:r w:rsidR="00CA3F80">
              <w:t>, ISLO4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5F5C72" w:rsidP="008B452B">
            <w:r>
              <w:t>Outcome 4:</w:t>
            </w:r>
            <w:r w:rsidR="009021DD">
              <w:t xml:space="preserve"> Explain how specific laws regulate the investigation, arrest, detention, and disposition of juvenile offender and victims. Identify how the juvenile offender is processed through the juvenile system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BC1E71" w:rsidP="008B452B">
            <w:pPr>
              <w:snapToGrid w:val="0"/>
            </w:pPr>
            <w:r>
              <w:t xml:space="preserve">Examination 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CA3F80" w:rsidP="008B452B">
            <w:pPr>
              <w:snapToGrid w:val="0"/>
            </w:pPr>
            <w:r>
              <w:t>ISLO1, ISLO2, ISLO3, ISLO4, ISLO5</w:t>
            </w:r>
          </w:p>
        </w:tc>
      </w:tr>
    </w:tbl>
    <w:p w:rsidR="008B452B" w:rsidRPr="005F5C72" w:rsidRDefault="008B452B" w:rsidP="008B452B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 xml:space="preserve">Each SLO should describe the knowledge, skills, and/or abilities students will have after successful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b/>
          <w:sz w:val="16"/>
          <w:szCs w:val="16"/>
        </w:rPr>
        <w:t>completion</w:t>
      </w:r>
      <w:proofErr w:type="gramEnd"/>
      <w:r w:rsidRPr="005F5C72">
        <w:rPr>
          <w:b/>
          <w:sz w:val="16"/>
          <w:szCs w:val="16"/>
        </w:rPr>
        <w:t xml:space="preserve"> of course or as a result of participation in activity/program.  </w:t>
      </w:r>
      <w:r w:rsidRPr="005F5C72">
        <w:rPr>
          <w:sz w:val="16"/>
          <w:szCs w:val="16"/>
        </w:rPr>
        <w:t xml:space="preserve">A minimum of one SLO is required 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proofErr w:type="gramStart"/>
      <w:r w:rsidRPr="005F5C72">
        <w:rPr>
          <w:sz w:val="16"/>
          <w:szCs w:val="16"/>
        </w:rPr>
        <w:t>per</w:t>
      </w:r>
      <w:proofErr w:type="gramEnd"/>
      <w:r w:rsidRPr="005F5C72">
        <w:rPr>
          <w:sz w:val="16"/>
          <w:szCs w:val="16"/>
        </w:rPr>
        <w:t xml:space="preserve"> course/program.  You may identify more than one SLO, but please note that you will need to collect and </w:t>
      </w:r>
    </w:p>
    <w:p w:rsidR="005F5C72" w:rsidRDefault="008B452B" w:rsidP="008B452B">
      <w:pPr>
        <w:ind w:right="-540"/>
        <w:rPr>
          <w:i/>
          <w:sz w:val="16"/>
          <w:szCs w:val="16"/>
        </w:rPr>
      </w:pPr>
      <w:proofErr w:type="gramStart"/>
      <w:r w:rsidRPr="005F5C72">
        <w:rPr>
          <w:sz w:val="16"/>
          <w:szCs w:val="16"/>
        </w:rPr>
        <w:t>evaluate</w:t>
      </w:r>
      <w:proofErr w:type="gramEnd"/>
      <w:r w:rsidRPr="005F5C72">
        <w:rPr>
          <w:sz w:val="16"/>
          <w:szCs w:val="16"/>
        </w:rPr>
        <w:t xml:space="preserve">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8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X6546</w:t>
      </w:r>
    </w:p>
    <w:p w:rsidR="008B452B" w:rsidRPr="005F5C72" w:rsidRDefault="008B452B" w:rsidP="008B452B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>*Institutional Student Learning Outcomes:  ISLO1</w:t>
      </w:r>
      <w:r w:rsidRPr="005F5C72">
        <w:rPr>
          <w:sz w:val="16"/>
          <w:szCs w:val="16"/>
        </w:rPr>
        <w:t xml:space="preserve"> = communication skills; I</w:t>
      </w:r>
      <w:r w:rsidRPr="005F5C72">
        <w:rPr>
          <w:b/>
          <w:sz w:val="16"/>
          <w:szCs w:val="16"/>
        </w:rPr>
        <w:t>SLO2</w:t>
      </w:r>
      <w:r w:rsidRPr="005F5C72">
        <w:rPr>
          <w:sz w:val="16"/>
          <w:szCs w:val="16"/>
        </w:rPr>
        <w:t xml:space="preserve"> = critical thinking skills; </w:t>
      </w:r>
    </w:p>
    <w:p w:rsidR="008B452B" w:rsidRPr="005F5C72" w:rsidRDefault="008B452B" w:rsidP="008B452B">
      <w:pPr>
        <w:ind w:right="-540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>ISLO3</w:t>
      </w:r>
      <w:r w:rsidRPr="005F5C72">
        <w:rPr>
          <w:sz w:val="16"/>
          <w:szCs w:val="16"/>
        </w:rPr>
        <w:t xml:space="preserve"> = personal responsibility; I</w:t>
      </w:r>
      <w:r w:rsidRPr="005F5C72">
        <w:rPr>
          <w:b/>
          <w:sz w:val="16"/>
          <w:szCs w:val="16"/>
        </w:rPr>
        <w:t>SLO4</w:t>
      </w:r>
      <w:r w:rsidRPr="005F5C72">
        <w:rPr>
          <w:sz w:val="16"/>
          <w:szCs w:val="16"/>
        </w:rPr>
        <w:t xml:space="preserve"> = information literacy; I</w:t>
      </w:r>
      <w:r w:rsidRPr="005F5C72">
        <w:rPr>
          <w:b/>
          <w:sz w:val="16"/>
          <w:szCs w:val="16"/>
        </w:rPr>
        <w:t>SLO5</w:t>
      </w:r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5F5C72" w:rsidRDefault="008B452B" w:rsidP="005F5C72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5F5C72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lastRenderedPageBreak/>
              <w:t>1. Course Number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&amp; Date of </w:t>
            </w:r>
            <w:r w:rsidR="008B6009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Assessment Cycle Completion</w:t>
            </w:r>
            <w:r w:rsidR="006A6446"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</w:tcPr>
          <w:p w:rsidR="008B452B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D5208B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9021DD">
              <w:rPr>
                <w:rFonts w:ascii="Arial" w:eastAsia="MS Mincho" w:hAnsi="Arial" w:cs="Arial"/>
                <w:b/>
                <w:sz w:val="22"/>
                <w:szCs w:val="22"/>
              </w:rPr>
              <w:t>AJ 123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B84395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9021DD">
              <w:rPr>
                <w:rFonts w:ascii="Arial" w:eastAsia="MS Mincho" w:hAnsi="Arial" w:cs="Arial"/>
                <w:b/>
                <w:sz w:val="22"/>
                <w:szCs w:val="22"/>
              </w:rPr>
              <w:t>June 2, 2010</w:t>
            </w:r>
          </w:p>
          <w:p w:rsidR="009021DD" w:rsidRPr="009021DD" w:rsidRDefault="009021DD" w:rsidP="006A6446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Juvenile Control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9021DD" w:rsidP="00A47660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Bruce Marcuson</w:t>
            </w:r>
            <w:r w:rsidR="00A4766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and</w:t>
            </w:r>
            <w:r w:rsidR="00A4766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Obed</w:t>
            </w:r>
            <w:proofErr w:type="spellEnd"/>
            <w:r>
              <w:rPr>
                <w:rFonts w:ascii="Arial" w:eastAsia="MS Mincho" w:hAnsi="Arial" w:cs="Arial"/>
                <w:sz w:val="22"/>
                <w:szCs w:val="22"/>
              </w:rPr>
              <w:t xml:space="preserve"> Flores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132D54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357F44" w:rsidRDefault="008B452B" w:rsidP="00357F44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  <w:p w:rsidR="00357F44" w:rsidRPr="001467B2" w:rsidRDefault="00357F44" w:rsidP="00357F44">
            <w:pPr>
              <w:keepNext/>
              <w:spacing w:before="240" w:after="120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1467B2">
              <w:rPr>
                <w:rFonts w:ascii="Arial" w:eastAsia="MS Mincho" w:hAnsi="Arial" w:cs="Arial"/>
                <w:b/>
                <w:sz w:val="20"/>
                <w:szCs w:val="20"/>
              </w:rPr>
              <w:t>Grades</w:t>
            </w:r>
          </w:p>
          <w:p w:rsidR="00357F44" w:rsidRPr="001467B2" w:rsidRDefault="00357F44" w:rsidP="00357F44">
            <w:pPr>
              <w:keepNext/>
              <w:spacing w:before="240" w:after="120"/>
              <w:jc w:val="center"/>
              <w:rPr>
                <w:rFonts w:ascii="Arial" w:eastAsia="MS Mincho" w:hAnsi="Arial" w:cs="Arial"/>
                <w:color w:val="E36C0A" w:themeColor="accent6" w:themeShade="BF"/>
                <w:sz w:val="20"/>
                <w:szCs w:val="20"/>
                <w:u w:val="single"/>
              </w:rPr>
            </w:pPr>
            <w:r w:rsidRPr="001467B2">
              <w:rPr>
                <w:rFonts w:ascii="Arial" w:eastAsia="MS Mincho" w:hAnsi="Arial" w:cs="Arial"/>
                <w:i/>
                <w:color w:val="E36C0A" w:themeColor="accent6" w:themeShade="BF"/>
                <w:sz w:val="20"/>
                <w:szCs w:val="20"/>
                <w:u w:val="single"/>
              </w:rPr>
              <w:t>1</w:t>
            </w:r>
            <w:r w:rsidRPr="001467B2">
              <w:rPr>
                <w:rFonts w:ascii="Arial" w:eastAsia="MS Mincho" w:hAnsi="Arial" w:cs="Arial"/>
                <w:i/>
                <w:color w:val="E36C0A" w:themeColor="accent6" w:themeShade="BF"/>
                <w:sz w:val="20"/>
                <w:szCs w:val="20"/>
                <w:u w:val="single"/>
                <w:vertAlign w:val="superscript"/>
              </w:rPr>
              <w:t>st</w:t>
            </w:r>
            <w:r w:rsidRPr="001467B2">
              <w:rPr>
                <w:rFonts w:ascii="Arial" w:eastAsia="MS Mincho" w:hAnsi="Arial" w:cs="Arial"/>
                <w:i/>
                <w:color w:val="E36C0A" w:themeColor="accent6" w:themeShade="BF"/>
                <w:sz w:val="20"/>
                <w:szCs w:val="20"/>
                <w:u w:val="single"/>
              </w:rPr>
              <w:t xml:space="preserve"> test</w:t>
            </w:r>
            <w:r w:rsidRPr="001467B2">
              <w:rPr>
                <w:rFonts w:ascii="Arial" w:eastAsia="MS Mincho" w:hAnsi="Arial" w:cs="Arial"/>
                <w:color w:val="E36C0A" w:themeColor="accent6" w:themeShade="BF"/>
                <w:sz w:val="20"/>
                <w:szCs w:val="20"/>
                <w:u w:val="single"/>
              </w:rPr>
              <w:t xml:space="preserve"> Mid-Term </w:t>
            </w:r>
            <w:r w:rsidRPr="001467B2">
              <w:rPr>
                <w:rFonts w:ascii="Arial" w:eastAsia="MS Mincho" w:hAnsi="Arial" w:cs="Arial"/>
                <w:i/>
                <w:color w:val="E36C0A" w:themeColor="accent6" w:themeShade="BF"/>
                <w:sz w:val="20"/>
                <w:szCs w:val="20"/>
                <w:u w:val="single"/>
              </w:rPr>
              <w:t>3</w:t>
            </w:r>
            <w:r w:rsidRPr="001467B2">
              <w:rPr>
                <w:rFonts w:ascii="Arial" w:eastAsia="MS Mincho" w:hAnsi="Arial" w:cs="Arial"/>
                <w:i/>
                <w:color w:val="E36C0A" w:themeColor="accent6" w:themeShade="BF"/>
                <w:sz w:val="20"/>
                <w:szCs w:val="20"/>
                <w:u w:val="single"/>
                <w:vertAlign w:val="superscript"/>
              </w:rPr>
              <w:t>rd</w:t>
            </w:r>
            <w:r w:rsidRPr="001467B2">
              <w:rPr>
                <w:rFonts w:ascii="Arial" w:eastAsia="MS Mincho" w:hAnsi="Arial" w:cs="Arial"/>
                <w:i/>
                <w:color w:val="E36C0A" w:themeColor="accent6" w:themeShade="BF"/>
                <w:sz w:val="20"/>
                <w:szCs w:val="20"/>
                <w:u w:val="single"/>
              </w:rPr>
              <w:t>test</w:t>
            </w:r>
          </w:p>
          <w:p w:rsidR="00357F44" w:rsidRPr="001467B2" w:rsidRDefault="00357F44" w:rsidP="00357F44">
            <w:pPr>
              <w:keepNext/>
              <w:spacing w:before="240" w:after="120"/>
              <w:rPr>
                <w:rFonts w:ascii="Arial" w:eastAsia="MS Mincho" w:hAnsi="Arial" w:cs="Arial"/>
                <w:color w:val="E36C0A" w:themeColor="accent6" w:themeShade="BF"/>
                <w:sz w:val="20"/>
                <w:szCs w:val="20"/>
              </w:rPr>
            </w:pPr>
            <w:r w:rsidRPr="001467B2">
              <w:rPr>
                <w:rFonts w:ascii="Arial" w:eastAsia="MS Mincho" w:hAnsi="Arial" w:cs="Arial"/>
                <w:color w:val="E36C0A" w:themeColor="accent6" w:themeShade="BF"/>
                <w:sz w:val="20"/>
                <w:szCs w:val="20"/>
              </w:rPr>
              <w:t>A 10          7           13</w:t>
            </w:r>
          </w:p>
          <w:p w:rsidR="00357F44" w:rsidRPr="001467B2" w:rsidRDefault="00357F44" w:rsidP="00357F44">
            <w:pPr>
              <w:keepNext/>
              <w:spacing w:before="240" w:after="120"/>
              <w:rPr>
                <w:rFonts w:ascii="Arial" w:eastAsia="MS Mincho" w:hAnsi="Arial" w:cs="Arial"/>
                <w:color w:val="E36C0A" w:themeColor="accent6" w:themeShade="BF"/>
                <w:sz w:val="20"/>
                <w:szCs w:val="20"/>
              </w:rPr>
            </w:pPr>
            <w:r w:rsidRPr="001467B2">
              <w:rPr>
                <w:rFonts w:ascii="Arial" w:eastAsia="MS Mincho" w:hAnsi="Arial" w:cs="Arial"/>
                <w:color w:val="E36C0A" w:themeColor="accent6" w:themeShade="BF"/>
                <w:sz w:val="20"/>
                <w:szCs w:val="20"/>
              </w:rPr>
              <w:t>B  8           7            4</w:t>
            </w:r>
          </w:p>
          <w:p w:rsidR="00357F44" w:rsidRPr="001467B2" w:rsidRDefault="00357F44" w:rsidP="00357F44">
            <w:pPr>
              <w:keepNext/>
              <w:spacing w:before="240" w:after="120"/>
              <w:rPr>
                <w:rFonts w:ascii="Arial" w:eastAsia="MS Mincho" w:hAnsi="Arial" w:cs="Arial"/>
                <w:color w:val="E36C0A" w:themeColor="accent6" w:themeShade="BF"/>
                <w:sz w:val="20"/>
                <w:szCs w:val="20"/>
              </w:rPr>
            </w:pPr>
            <w:r w:rsidRPr="001467B2">
              <w:rPr>
                <w:rFonts w:ascii="Arial" w:eastAsia="MS Mincho" w:hAnsi="Arial" w:cs="Arial"/>
                <w:color w:val="E36C0A" w:themeColor="accent6" w:themeShade="BF"/>
                <w:sz w:val="20"/>
                <w:szCs w:val="20"/>
              </w:rPr>
              <w:t xml:space="preserve">C  6           </w:t>
            </w:r>
            <w:proofErr w:type="spellStart"/>
            <w:r w:rsidRPr="001467B2">
              <w:rPr>
                <w:rFonts w:ascii="Arial" w:eastAsia="MS Mincho" w:hAnsi="Arial" w:cs="Arial"/>
                <w:color w:val="E36C0A" w:themeColor="accent6" w:themeShade="BF"/>
                <w:sz w:val="20"/>
                <w:szCs w:val="20"/>
              </w:rPr>
              <w:t>6</w:t>
            </w:r>
            <w:proofErr w:type="spellEnd"/>
            <w:r w:rsidRPr="001467B2">
              <w:rPr>
                <w:rFonts w:ascii="Arial" w:eastAsia="MS Mincho" w:hAnsi="Arial" w:cs="Arial"/>
                <w:color w:val="E36C0A" w:themeColor="accent6" w:themeShade="BF"/>
                <w:sz w:val="20"/>
                <w:szCs w:val="20"/>
              </w:rPr>
              <w:t xml:space="preserve">            3</w:t>
            </w:r>
          </w:p>
          <w:p w:rsidR="00357F44" w:rsidRPr="001467B2" w:rsidRDefault="00357F44" w:rsidP="00357F44">
            <w:pPr>
              <w:keepNext/>
              <w:spacing w:before="240" w:after="120"/>
              <w:rPr>
                <w:rFonts w:ascii="Arial" w:eastAsia="MS Mincho" w:hAnsi="Arial" w:cs="Arial"/>
                <w:color w:val="E36C0A" w:themeColor="accent6" w:themeShade="BF"/>
                <w:sz w:val="20"/>
                <w:szCs w:val="20"/>
              </w:rPr>
            </w:pPr>
            <w:r w:rsidRPr="001467B2">
              <w:rPr>
                <w:rFonts w:ascii="Arial" w:eastAsia="MS Mincho" w:hAnsi="Arial" w:cs="Arial"/>
                <w:color w:val="E36C0A" w:themeColor="accent6" w:themeShade="BF"/>
                <w:sz w:val="20"/>
                <w:szCs w:val="20"/>
              </w:rPr>
              <w:t>D  3           8            5</w:t>
            </w:r>
          </w:p>
          <w:p w:rsidR="00357F44" w:rsidRPr="005F5C72" w:rsidRDefault="00357F44" w:rsidP="00357F44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1467B2">
              <w:rPr>
                <w:rFonts w:ascii="Arial" w:eastAsia="MS Mincho" w:hAnsi="Arial" w:cs="Arial"/>
                <w:color w:val="E36C0A" w:themeColor="accent6" w:themeShade="BF"/>
                <w:sz w:val="20"/>
                <w:szCs w:val="20"/>
              </w:rPr>
              <w:t xml:space="preserve">F  3           1            </w:t>
            </w:r>
            <w:proofErr w:type="spellStart"/>
            <w:r w:rsidRPr="001467B2">
              <w:rPr>
                <w:rFonts w:ascii="Arial" w:eastAsia="MS Mincho" w:hAnsi="Arial" w:cs="Arial"/>
                <w:color w:val="E36C0A" w:themeColor="accent6" w:themeShade="BF"/>
                <w:sz w:val="20"/>
                <w:szCs w:val="20"/>
              </w:rPr>
              <w:t>1</w:t>
            </w:r>
            <w:proofErr w:type="spellEnd"/>
          </w:p>
        </w:tc>
        <w:tc>
          <w:tcPr>
            <w:tcW w:w="8100" w:type="dxa"/>
          </w:tcPr>
          <w:p w:rsidR="006A6446" w:rsidRPr="0014519A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B84395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9021DD">
              <w:rPr>
                <w:rFonts w:ascii="Arial" w:eastAsia="MS Mincho" w:hAnsi="Arial" w:cs="Arial"/>
                <w:sz w:val="22"/>
                <w:szCs w:val="22"/>
              </w:rPr>
              <w:t>First test focused on the development of America’</w:t>
            </w:r>
            <w:r w:rsidR="00132D54">
              <w:rPr>
                <w:rFonts w:ascii="Arial" w:eastAsia="MS Mincho" w:hAnsi="Arial" w:cs="Arial"/>
                <w:sz w:val="22"/>
                <w:szCs w:val="22"/>
              </w:rPr>
              <w:t>s Juvenile s</w:t>
            </w:r>
            <w:r w:rsidR="009021DD">
              <w:rPr>
                <w:rFonts w:ascii="Arial" w:eastAsia="MS Mincho" w:hAnsi="Arial" w:cs="Arial"/>
                <w:sz w:val="22"/>
                <w:szCs w:val="22"/>
              </w:rPr>
              <w:t>ystem. Please refer to grad</w:t>
            </w:r>
            <w:r w:rsidR="00BC1E71">
              <w:rPr>
                <w:rFonts w:ascii="Arial" w:eastAsia="MS Mincho" w:hAnsi="Arial" w:cs="Arial"/>
                <w:sz w:val="22"/>
                <w:szCs w:val="22"/>
              </w:rPr>
              <w:t>e</w:t>
            </w:r>
            <w:r w:rsidR="009021DD">
              <w:rPr>
                <w:rFonts w:ascii="Arial" w:eastAsia="MS Mincho" w:hAnsi="Arial" w:cs="Arial"/>
                <w:sz w:val="22"/>
                <w:szCs w:val="22"/>
              </w:rPr>
              <w:t>s of 1</w:t>
            </w:r>
            <w:r w:rsidR="009021DD" w:rsidRPr="009021DD">
              <w:rPr>
                <w:rFonts w:ascii="Arial" w:eastAsia="MS Mincho" w:hAnsi="Arial" w:cs="Arial"/>
                <w:sz w:val="22"/>
                <w:szCs w:val="22"/>
                <w:vertAlign w:val="superscript"/>
              </w:rPr>
              <w:t>st</w:t>
            </w:r>
            <w:r w:rsidR="009021DD">
              <w:rPr>
                <w:rFonts w:ascii="Arial" w:eastAsia="MS Mincho" w:hAnsi="Arial" w:cs="Arial"/>
                <w:sz w:val="22"/>
                <w:szCs w:val="22"/>
              </w:rPr>
              <w:t xml:space="preserve"> test on chart</w:t>
            </w:r>
            <w:r w:rsidR="00BC1E71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:rsidR="006A6446" w:rsidRPr="008947D9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  <w:r w:rsidR="00132D54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132D54" w:rsidRPr="00132D54">
              <w:rPr>
                <w:rFonts w:ascii="Arial" w:eastAsia="MS Mincho" w:hAnsi="Arial" w:cs="Arial"/>
                <w:sz w:val="22"/>
                <w:szCs w:val="22"/>
              </w:rPr>
              <w:t xml:space="preserve">Mid-Term focused on current juvenile </w:t>
            </w:r>
            <w:r w:rsidR="008947D9">
              <w:rPr>
                <w:rFonts w:ascii="Arial" w:eastAsia="MS Mincho" w:hAnsi="Arial" w:cs="Arial"/>
                <w:sz w:val="22"/>
                <w:szCs w:val="22"/>
              </w:rPr>
              <w:t>problems</w:t>
            </w:r>
            <w:proofErr w:type="gramStart"/>
            <w:r w:rsidR="008947D9">
              <w:rPr>
                <w:rFonts w:ascii="Arial" w:eastAsia="MS Mincho" w:hAnsi="Arial" w:cs="Arial"/>
                <w:sz w:val="22"/>
                <w:szCs w:val="22"/>
              </w:rPr>
              <w:t>,601</w:t>
            </w:r>
            <w:proofErr w:type="gramEnd"/>
            <w:r w:rsidR="008947D9">
              <w:rPr>
                <w:rFonts w:ascii="Arial" w:eastAsia="MS Mincho" w:hAnsi="Arial" w:cs="Arial"/>
                <w:sz w:val="22"/>
                <w:szCs w:val="22"/>
              </w:rPr>
              <w:t xml:space="preserve"> &amp; 602 </w:t>
            </w:r>
            <w:proofErr w:type="spellStart"/>
            <w:r w:rsidR="008947D9">
              <w:rPr>
                <w:rFonts w:ascii="Arial" w:eastAsia="MS Mincho" w:hAnsi="Arial" w:cs="Arial"/>
                <w:sz w:val="22"/>
                <w:szCs w:val="22"/>
              </w:rPr>
              <w:t>Wic</w:t>
            </w:r>
            <w:proofErr w:type="spellEnd"/>
            <w:r w:rsidR="008947D9">
              <w:rPr>
                <w:rFonts w:ascii="Arial" w:eastAsia="MS Mincho" w:hAnsi="Arial" w:cs="Arial"/>
                <w:sz w:val="22"/>
                <w:szCs w:val="22"/>
              </w:rPr>
              <w:t xml:space="preserve">. </w:t>
            </w:r>
            <w:proofErr w:type="gramStart"/>
            <w:r w:rsidR="00BC1E71">
              <w:rPr>
                <w:rFonts w:ascii="Arial" w:eastAsia="MS Mincho" w:hAnsi="Arial" w:cs="Arial"/>
                <w:sz w:val="22"/>
                <w:szCs w:val="22"/>
              </w:rPr>
              <w:t>a</w:t>
            </w:r>
            <w:r w:rsidR="008947D9">
              <w:rPr>
                <w:rFonts w:ascii="Arial" w:eastAsia="MS Mincho" w:hAnsi="Arial" w:cs="Arial"/>
                <w:sz w:val="22"/>
                <w:szCs w:val="22"/>
              </w:rPr>
              <w:t>nd</w:t>
            </w:r>
            <w:proofErr w:type="gramEnd"/>
            <w:r w:rsidR="008947D9">
              <w:rPr>
                <w:rFonts w:ascii="Arial" w:eastAsia="MS Mincho" w:hAnsi="Arial" w:cs="Arial"/>
                <w:sz w:val="22"/>
                <w:szCs w:val="22"/>
              </w:rPr>
              <w:t xml:space="preserve"> how the juvenile justice system deals with both categories of juvenile offenders.</w:t>
            </w:r>
          </w:p>
          <w:p w:rsidR="005F5C72" w:rsidRPr="008947D9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  <w:r w:rsidR="008947D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8947D9" w:rsidRPr="008947D9">
              <w:rPr>
                <w:rFonts w:ascii="Arial" w:eastAsia="MS Mincho" w:hAnsi="Arial" w:cs="Arial"/>
                <w:sz w:val="22"/>
                <w:szCs w:val="22"/>
              </w:rPr>
              <w:t xml:space="preserve">Third test focused on current crimes committed by juveniles. However, not until final test will this instructor be able to examine the crime committed against juveniles. </w:t>
            </w:r>
          </w:p>
          <w:p w:rsidR="005F5C72" w:rsidRPr="008947D9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  <w:r w:rsidR="008947D9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8947D9" w:rsidRPr="008947D9">
              <w:rPr>
                <w:rFonts w:ascii="Arial" w:eastAsia="MS Mincho" w:hAnsi="Arial" w:cs="Arial"/>
                <w:sz w:val="22"/>
                <w:szCs w:val="22"/>
              </w:rPr>
              <w:t xml:space="preserve">The mid-term examination also focused on specific laws which regulate the investigation, arrest, detention, and deposition of juvenile offenders and victims. </w:t>
            </w:r>
          </w:p>
          <w:p w:rsidR="008B452B" w:rsidRPr="005F5C72" w:rsidRDefault="005F5C72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4. Course / Program Improvement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8B452B" w:rsidRPr="00FB72C0" w:rsidRDefault="008947D9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 hope to bring different teaching methods to engage more students and their different techniques of learning. I.E. power point presentations and guest speakers</w:t>
            </w:r>
          </w:p>
          <w:p w:rsidR="00D91C64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</w:t>
            </w:r>
          </w:p>
          <w:p w:rsidR="006567CF" w:rsidRPr="0014519A" w:rsidRDefault="008947D9" w:rsidP="008947D9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Not at this tim</w:t>
            </w:r>
            <w:r w:rsidR="006567CF">
              <w:rPr>
                <w:rFonts w:ascii="Arial" w:eastAsia="MS Mincho" w:hAnsi="Arial" w:cs="Arial"/>
                <w:sz w:val="22"/>
                <w:szCs w:val="22"/>
              </w:rPr>
              <w:t>e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5F5C72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6A6446"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</w:tcPr>
          <w:p w:rsidR="008B452B" w:rsidRPr="0014519A" w:rsidRDefault="00357F44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I believe it was, </w:t>
            </w:r>
            <w:r w:rsidR="008947D9">
              <w:rPr>
                <w:rFonts w:ascii="Arial" w:eastAsia="MS Mincho" w:hAnsi="Arial" w:cs="Arial"/>
                <w:sz w:val="22"/>
                <w:szCs w:val="22"/>
              </w:rPr>
              <w:t xml:space="preserve">however as previously </w:t>
            </w:r>
            <w:r w:rsidR="00CA3CBF">
              <w:rPr>
                <w:rFonts w:ascii="Arial" w:eastAsia="MS Mincho" w:hAnsi="Arial" w:cs="Arial"/>
                <w:sz w:val="22"/>
                <w:szCs w:val="22"/>
              </w:rPr>
              <w:t>indicated</w:t>
            </w:r>
            <w:r>
              <w:rPr>
                <w:rFonts w:ascii="Arial" w:eastAsia="MS Mincho" w:hAnsi="Arial" w:cs="Arial"/>
                <w:sz w:val="22"/>
                <w:szCs w:val="22"/>
              </w:rPr>
              <w:t>, with the addition of different teaching methods, students will have more options to learn, according to their learning needs.</w:t>
            </w:r>
          </w:p>
        </w:tc>
      </w:tr>
      <w:tr w:rsidR="008B452B" w:rsidRPr="00C05341" w:rsidTr="00AD1179">
        <w:trPr>
          <w:trHeight w:val="263"/>
        </w:trPr>
        <w:tc>
          <w:tcPr>
            <w:tcW w:w="2358" w:type="dxa"/>
          </w:tcPr>
          <w:p w:rsidR="00AD1179" w:rsidRPr="005F5C72" w:rsidRDefault="008B452B" w:rsidP="00AD1179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</w:tc>
        <w:tc>
          <w:tcPr>
            <w:tcW w:w="8100" w:type="dxa"/>
          </w:tcPr>
          <w:p w:rsidR="008B452B" w:rsidRPr="00357F44" w:rsidRDefault="00357F44" w:rsidP="00357F4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357F44">
              <w:rPr>
                <w:rFonts w:ascii="Arial" w:eastAsia="MS Mincho" w:hAnsi="Arial" w:cs="Arial"/>
                <w:sz w:val="22"/>
                <w:szCs w:val="22"/>
              </w:rPr>
              <w:t xml:space="preserve">As a first-time instructor, I feel I will improve as I obtain more experience teaching. 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5F5C72" w:rsidRDefault="005F5C72" w:rsidP="008B452B">
      <w:pPr>
        <w:jc w:val="center"/>
        <w:rPr>
          <w:b/>
        </w:rPr>
      </w:pPr>
    </w:p>
    <w:p w:rsidR="006567CF" w:rsidRDefault="00BC1E71" w:rsidP="00BC1E71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Student Learning Outcomes (SLO) Assessment Cycle Form – Phase II</w:t>
      </w:r>
      <w:r w:rsidRPr="002A7F76">
        <w:rPr>
          <w:b/>
        </w:rPr>
        <w:t xml:space="preserve"> </w:t>
      </w: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8B452B">
      <w:pPr>
        <w:rPr>
          <w:sz w:val="22"/>
          <w:szCs w:val="22"/>
        </w:rPr>
      </w:pPr>
    </w:p>
    <w:p w:rsidR="006567CF" w:rsidRDefault="006567CF" w:rsidP="006567CF">
      <w:pPr>
        <w:jc w:val="center"/>
        <w:rPr>
          <w:sz w:val="22"/>
          <w:szCs w:val="22"/>
        </w:rPr>
      </w:pPr>
    </w:p>
    <w:p w:rsidR="006567CF" w:rsidRDefault="006567CF" w:rsidP="006567CF">
      <w:pPr>
        <w:jc w:val="center"/>
        <w:rPr>
          <w:sz w:val="22"/>
          <w:szCs w:val="22"/>
        </w:rPr>
      </w:pPr>
    </w:p>
    <w:p w:rsidR="006567CF" w:rsidRDefault="006567CF" w:rsidP="006567CF">
      <w:pPr>
        <w:jc w:val="center"/>
        <w:rPr>
          <w:sz w:val="22"/>
          <w:szCs w:val="22"/>
        </w:rPr>
      </w:pPr>
    </w:p>
    <w:p w:rsidR="006567CF" w:rsidRPr="006567CF" w:rsidRDefault="006567CF" w:rsidP="006567CF">
      <w:pPr>
        <w:jc w:val="center"/>
        <w:rPr>
          <w:b/>
        </w:rPr>
      </w:pPr>
      <w:r w:rsidRPr="006567CF">
        <w:rPr>
          <w:b/>
        </w:rPr>
        <w:t>The ASSESSMENT CYCLE: Closing the Assessment Loop</w:t>
      </w:r>
    </w:p>
    <w:p w:rsidR="008B452B" w:rsidRPr="00C35EE9" w:rsidRDefault="008B452B" w:rsidP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8B452B" w:rsidRDefault="008B452B" w:rsidP="008B452B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8B452B" w:rsidRDefault="008B452B" w:rsidP="008B452B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8B452B" w:rsidRDefault="008B452B" w:rsidP="008B452B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8B452B" w:rsidRDefault="008B452B" w:rsidP="008B452B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8B452B" w:rsidRDefault="008B452B" w:rsidP="008B452B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8B452B" w:rsidRDefault="008B452B" w:rsidP="008B452B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8B452B" w:rsidRDefault="008B452B" w:rsidP="008B452B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proofErr w:type="gramStart"/>
      <w:r>
        <w:t>for</w:t>
      </w:r>
      <w:proofErr w:type="gramEnd"/>
      <w:r>
        <w:t xml:space="preserve">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</w:t>
      </w:r>
      <w:r w:rsidR="00AD1179">
        <w:t xml:space="preserve">forward to SLO Coordinator and the designee in your department.  </w:t>
      </w:r>
      <w:r>
        <w:t>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5F5C72">
      <w:footerReference w:type="default" r:id="rId9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F0C" w:rsidRDefault="00EF5F0C">
      <w:r>
        <w:separator/>
      </w:r>
    </w:p>
  </w:endnote>
  <w:endnote w:type="continuationSeparator" w:id="0">
    <w:p w:rsidR="00EF5F0C" w:rsidRDefault="00EF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B9720E">
    <w:pPr>
      <w:pStyle w:val="Footer"/>
      <w:jc w:val="right"/>
    </w:pPr>
    <w:fldSimple w:instr=" DATE \@ &quot;M/d/yyyy h:mm am/pm&quot; ">
      <w:r w:rsidR="005B5BA1">
        <w:rPr>
          <w:noProof/>
        </w:rPr>
        <w:t>6/4/2010 10:13 AM</w:t>
      </w:r>
    </w:fldSimple>
    <w:r w:rsidR="008B452B">
      <w:t xml:space="preserve">              </w:t>
    </w:r>
    <w:fldSimple w:instr=" PAGE   \* MERGEFORMAT ">
      <w:r w:rsidR="005B5BA1">
        <w:rPr>
          <w:noProof/>
        </w:rPr>
        <w:t>3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F0C" w:rsidRDefault="00EF5F0C">
      <w:r>
        <w:separator/>
      </w:r>
    </w:p>
  </w:footnote>
  <w:footnote w:type="continuationSeparator" w:id="0">
    <w:p w:rsidR="00EF5F0C" w:rsidRDefault="00EF5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319F3"/>
    <w:rsid w:val="0004526D"/>
    <w:rsid w:val="000658C8"/>
    <w:rsid w:val="00132D54"/>
    <w:rsid w:val="0014519A"/>
    <w:rsid w:val="001467B2"/>
    <w:rsid w:val="001F744A"/>
    <w:rsid w:val="002F0BCD"/>
    <w:rsid w:val="00357F44"/>
    <w:rsid w:val="00393640"/>
    <w:rsid w:val="003F4674"/>
    <w:rsid w:val="0043700F"/>
    <w:rsid w:val="004F0B38"/>
    <w:rsid w:val="00547520"/>
    <w:rsid w:val="005B5BA1"/>
    <w:rsid w:val="005F5C72"/>
    <w:rsid w:val="006567CF"/>
    <w:rsid w:val="006A6446"/>
    <w:rsid w:val="008947D9"/>
    <w:rsid w:val="008B452B"/>
    <w:rsid w:val="008B6009"/>
    <w:rsid w:val="009021DD"/>
    <w:rsid w:val="00A41E91"/>
    <w:rsid w:val="00A47660"/>
    <w:rsid w:val="00AD1179"/>
    <w:rsid w:val="00AE2189"/>
    <w:rsid w:val="00AF694C"/>
    <w:rsid w:val="00B84395"/>
    <w:rsid w:val="00B9720E"/>
    <w:rsid w:val="00BC1E71"/>
    <w:rsid w:val="00BF2A6F"/>
    <w:rsid w:val="00C53D9D"/>
    <w:rsid w:val="00CA3CBF"/>
    <w:rsid w:val="00CA3F80"/>
    <w:rsid w:val="00D5208B"/>
    <w:rsid w:val="00D810DF"/>
    <w:rsid w:val="00D91C64"/>
    <w:rsid w:val="00EE2B30"/>
    <w:rsid w:val="00EF5F0C"/>
    <w:rsid w:val="00F17913"/>
    <w:rsid w:val="00F8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56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7CF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fister@imperia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8CD5-59CA-48C8-B06A-5D8644C0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Admin</cp:lastModifiedBy>
  <cp:revision>5</cp:revision>
  <cp:lastPrinted>2010-06-04T17:13:00Z</cp:lastPrinted>
  <dcterms:created xsi:type="dcterms:W3CDTF">2010-06-04T16:00:00Z</dcterms:created>
  <dcterms:modified xsi:type="dcterms:W3CDTF">2010-06-04T17:13:00Z</dcterms:modified>
</cp:coreProperties>
</file>