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2F" w:rsidRDefault="0046232F" w:rsidP="004542CD">
      <w:pPr>
        <w:pStyle w:val="Heading3"/>
        <w:rPr>
          <w:rFonts w:ascii="Times New Roman" w:hAnsi="Times New Roman" w:cs="Times New Roman"/>
          <w:sz w:val="24"/>
          <w:szCs w:val="24"/>
        </w:rPr>
      </w:pPr>
    </w:p>
    <w:p w:rsidR="0046232F" w:rsidRDefault="0046232F" w:rsidP="004542CD">
      <w:pPr>
        <w:pStyle w:val="Heading3"/>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70761442" wp14:editId="7CF410CC">
                <wp:simplePos x="0" y="0"/>
                <wp:positionH relativeFrom="column">
                  <wp:posOffset>1043940</wp:posOffset>
                </wp:positionH>
                <wp:positionV relativeFrom="paragraph">
                  <wp:posOffset>60960</wp:posOffset>
                </wp:positionV>
                <wp:extent cx="6627495" cy="714375"/>
                <wp:effectExtent l="0" t="0" r="2095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714375"/>
                        </a:xfrm>
                        <a:prstGeom prst="rect">
                          <a:avLst/>
                        </a:prstGeom>
                        <a:solidFill>
                          <a:srgbClr val="FFFFFF"/>
                        </a:solidFill>
                        <a:ln w="9525">
                          <a:solidFill>
                            <a:srgbClr val="000000"/>
                          </a:solidFill>
                          <a:miter lim="800000"/>
                          <a:headEnd/>
                          <a:tailEnd/>
                        </a:ln>
                      </wps:spPr>
                      <wps:txbx>
                        <w:txbxContent>
                          <w:p w:rsidR="0046232F" w:rsidRDefault="0046232F" w:rsidP="0046232F">
                            <w:pPr>
                              <w:jc w:val="center"/>
                              <w:rPr>
                                <w:rFonts w:ascii="Times New Roman" w:hAnsi="Times New Roman"/>
                                <w:b/>
                                <w:sz w:val="28"/>
                                <w:szCs w:val="28"/>
                              </w:rPr>
                            </w:pPr>
                            <w:r>
                              <w:rPr>
                                <w:rFonts w:ascii="Times New Roman" w:hAnsi="Times New Roman"/>
                                <w:b/>
                                <w:sz w:val="28"/>
                                <w:szCs w:val="28"/>
                              </w:rPr>
                              <w:t>Imperial Valley College</w:t>
                            </w:r>
                          </w:p>
                          <w:p w:rsidR="0046232F" w:rsidRDefault="0046232F" w:rsidP="0046232F">
                            <w:pPr>
                              <w:jc w:val="center"/>
                              <w:rPr>
                                <w:rFonts w:ascii="Times New Roman" w:hAnsi="Times New Roman"/>
                                <w:b/>
                                <w:sz w:val="28"/>
                                <w:szCs w:val="28"/>
                              </w:rPr>
                            </w:pPr>
                            <w:r>
                              <w:rPr>
                                <w:rFonts w:ascii="Times New Roman" w:hAnsi="Times New Roman"/>
                                <w:b/>
                                <w:sz w:val="28"/>
                                <w:szCs w:val="28"/>
                              </w:rPr>
                              <w:t>Educational Master Plan 2012-2015</w:t>
                            </w:r>
                          </w:p>
                          <w:p w:rsidR="0046232F" w:rsidRDefault="009A1249" w:rsidP="0046232F">
                            <w:pPr>
                              <w:jc w:val="center"/>
                              <w:rPr>
                                <w:rFonts w:ascii="Times New Roman" w:hAnsi="Times New Roman"/>
                                <w:b/>
                                <w:sz w:val="28"/>
                                <w:szCs w:val="28"/>
                              </w:rPr>
                            </w:pPr>
                            <w:r>
                              <w:rPr>
                                <w:rFonts w:ascii="Times New Roman" w:hAnsi="Times New Roman"/>
                                <w:b/>
                                <w:sz w:val="28"/>
                                <w:szCs w:val="28"/>
                              </w:rPr>
                              <w:t>Assessment of Institutional Effectiveness and Resource Allocation</w:t>
                            </w:r>
                          </w:p>
                          <w:p w:rsidR="00F52AFA" w:rsidRPr="007A19B7" w:rsidRDefault="00F52AFA" w:rsidP="0046232F">
                            <w:pPr>
                              <w:jc w:val="center"/>
                              <w:rPr>
                                <w:rFonts w:ascii="Times New Roman" w:hAnsi="Times New Roman"/>
                                <w:b/>
                                <w:sz w:val="28"/>
                                <w:szCs w:val="28"/>
                              </w:rPr>
                            </w:pPr>
                            <w:r>
                              <w:rPr>
                                <w:rFonts w:ascii="Times New Roman" w:hAnsi="Times New Roman"/>
                                <w:b/>
                                <w:sz w:val="28"/>
                                <w:szCs w:val="28"/>
                              </w:rPr>
                              <w:t>Student Services, Technology, and Research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2pt;margin-top:4.8pt;width:521.85pt;height:56.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">
                <v:textbox style="mso-fit-shape-to-text:t">
                  <w:txbxContent>
                    <w:p w:rsidR="0046232F" w:rsidRDefault="0046232F" w:rsidP="0046232F">
                      <w:pPr>
                        <w:jc w:val="center"/>
                        <w:rPr>
                          <w:rFonts w:ascii="Times New Roman" w:hAnsi="Times New Roman"/>
                          <w:b/>
                          <w:sz w:val="28"/>
                          <w:szCs w:val="28"/>
                        </w:rPr>
                      </w:pPr>
                      <w:r>
                        <w:rPr>
                          <w:rFonts w:ascii="Times New Roman" w:hAnsi="Times New Roman"/>
                          <w:b/>
                          <w:sz w:val="28"/>
                          <w:szCs w:val="28"/>
                        </w:rPr>
                        <w:t>Imperial Valley College</w:t>
                      </w:r>
                    </w:p>
                    <w:p w:rsidR="0046232F" w:rsidRDefault="0046232F" w:rsidP="0046232F">
                      <w:pPr>
                        <w:jc w:val="center"/>
                        <w:rPr>
                          <w:rFonts w:ascii="Times New Roman" w:hAnsi="Times New Roman"/>
                          <w:b/>
                          <w:sz w:val="28"/>
                          <w:szCs w:val="28"/>
                        </w:rPr>
                      </w:pPr>
                      <w:r>
                        <w:rPr>
                          <w:rFonts w:ascii="Times New Roman" w:hAnsi="Times New Roman"/>
                          <w:b/>
                          <w:sz w:val="28"/>
                          <w:szCs w:val="28"/>
                        </w:rPr>
                        <w:t>Educational Master Plan 2012-2015</w:t>
                      </w:r>
                    </w:p>
                    <w:p w:rsidR="0046232F" w:rsidRDefault="009A1249" w:rsidP="0046232F">
                      <w:pPr>
                        <w:jc w:val="center"/>
                        <w:rPr>
                          <w:rFonts w:ascii="Times New Roman" w:hAnsi="Times New Roman"/>
                          <w:b/>
                          <w:sz w:val="28"/>
                          <w:szCs w:val="28"/>
                        </w:rPr>
                      </w:pPr>
                      <w:r>
                        <w:rPr>
                          <w:rFonts w:ascii="Times New Roman" w:hAnsi="Times New Roman"/>
                          <w:b/>
                          <w:sz w:val="28"/>
                          <w:szCs w:val="28"/>
                        </w:rPr>
                        <w:t>Assessment of Institutional Effectiveness and Resource Allocation</w:t>
                      </w:r>
                    </w:p>
                    <w:p w:rsidR="00F52AFA" w:rsidRPr="007A19B7" w:rsidRDefault="00F52AFA" w:rsidP="0046232F">
                      <w:pPr>
                        <w:jc w:val="center"/>
                        <w:rPr>
                          <w:rFonts w:ascii="Times New Roman" w:hAnsi="Times New Roman"/>
                          <w:b/>
                          <w:sz w:val="28"/>
                          <w:szCs w:val="28"/>
                        </w:rPr>
                      </w:pPr>
                      <w:r>
                        <w:rPr>
                          <w:rFonts w:ascii="Times New Roman" w:hAnsi="Times New Roman"/>
                          <w:b/>
                          <w:sz w:val="28"/>
                          <w:szCs w:val="28"/>
                        </w:rPr>
                        <w:t>Student Services, Technology, and Research</w:t>
                      </w:r>
                    </w:p>
                  </w:txbxContent>
                </v:textbox>
              </v:shape>
            </w:pict>
          </mc:Fallback>
        </mc:AlternateContent>
      </w:r>
      <w:r>
        <w:rPr>
          <w:b w:val="0"/>
          <w:noProof/>
          <w:sz w:val="24"/>
          <w:szCs w:val="24"/>
        </w:rPr>
        <w:drawing>
          <wp:inline distT="0" distB="0" distL="0" distR="0" wp14:anchorId="399DE39E" wp14:editId="7932062D">
            <wp:extent cx="838200" cy="621890"/>
            <wp:effectExtent l="0" t="0" r="0" b="6985"/>
            <wp:docPr id="2" name="Picture 2" descr="C:\Users\carol.cortes-ramirez\Pictures\IVC Logos\IVC LOGO 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arol.cortes-ramirez\Pictures\IVC Logos\IVC LOGO TY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621890"/>
                    </a:xfrm>
                    <a:prstGeom prst="rect">
                      <a:avLst/>
                    </a:prstGeom>
                    <a:noFill/>
                    <a:ln>
                      <a:noFill/>
                    </a:ln>
                  </pic:spPr>
                </pic:pic>
              </a:graphicData>
            </a:graphic>
          </wp:inline>
        </w:drawing>
      </w:r>
    </w:p>
    <w:p w:rsidR="0046232F" w:rsidRDefault="0046232F" w:rsidP="004542CD">
      <w:pPr>
        <w:pStyle w:val="Heading3"/>
        <w:rPr>
          <w:rFonts w:ascii="Times New Roman" w:hAnsi="Times New Roman" w:cs="Times New Roman"/>
          <w:sz w:val="24"/>
          <w:szCs w:val="24"/>
        </w:rPr>
      </w:pPr>
    </w:p>
    <w:p w:rsidR="009F27B8" w:rsidRDefault="00A70B14" w:rsidP="004542CD">
      <w:pPr>
        <w:pStyle w:val="Heading3"/>
        <w:rPr>
          <w:rFonts w:ascii="Times New Roman" w:hAnsi="Times New Roman" w:cs="Times New Roman"/>
          <w:sz w:val="24"/>
          <w:szCs w:val="24"/>
        </w:rPr>
      </w:pPr>
      <w:r w:rsidRPr="00E414CE">
        <w:rPr>
          <w:rFonts w:ascii="Times New Roman" w:hAnsi="Times New Roman" w:cs="Times New Roman"/>
          <w:sz w:val="24"/>
          <w:szCs w:val="24"/>
        </w:rPr>
        <w:t>Goal 1: The College will maintain programs and services that focus on the mission of the college supported by data-driven assessment to measure student learning and student success.</w:t>
      </w:r>
    </w:p>
    <w:p w:rsidR="000A5FEE" w:rsidRDefault="000A5FEE" w:rsidP="000A5FEE"/>
    <w:tbl>
      <w:tblPr>
        <w:tblStyle w:val="TableGrid"/>
        <w:tblW w:w="13248" w:type="dxa"/>
        <w:tblLook w:val="04A0" w:firstRow="1" w:lastRow="0" w:firstColumn="1" w:lastColumn="0" w:noHBand="0" w:noVBand="1"/>
      </w:tblPr>
      <w:tblGrid>
        <w:gridCol w:w="2808"/>
        <w:gridCol w:w="1620"/>
        <w:gridCol w:w="2160"/>
        <w:gridCol w:w="2160"/>
        <w:gridCol w:w="2250"/>
        <w:gridCol w:w="2250"/>
      </w:tblGrid>
      <w:tr w:rsidR="0035512F" w:rsidRPr="00770785" w:rsidTr="0035512F">
        <w:trPr>
          <w:trHeight w:val="808"/>
        </w:trPr>
        <w:tc>
          <w:tcPr>
            <w:tcW w:w="2808" w:type="dxa"/>
            <w:shd w:val="pct15" w:color="auto" w:fill="auto"/>
            <w:vAlign w:val="center"/>
          </w:tcPr>
          <w:p w:rsidR="0035512F" w:rsidRPr="00770785" w:rsidRDefault="0035512F" w:rsidP="00770785">
            <w:pPr>
              <w:jc w:val="center"/>
              <w:rPr>
                <w:b/>
                <w:sz w:val="14"/>
              </w:rPr>
            </w:pPr>
            <w:r w:rsidRPr="00770785">
              <w:rPr>
                <w:b/>
                <w:sz w:val="14"/>
              </w:rPr>
              <w:t>Program</w:t>
            </w:r>
          </w:p>
        </w:tc>
        <w:tc>
          <w:tcPr>
            <w:tcW w:w="1620" w:type="dxa"/>
            <w:shd w:val="pct15" w:color="auto" w:fill="auto"/>
          </w:tcPr>
          <w:p w:rsidR="0035512F" w:rsidRDefault="0035512F" w:rsidP="00770785">
            <w:pPr>
              <w:jc w:val="center"/>
              <w:rPr>
                <w:b/>
                <w:sz w:val="14"/>
              </w:rPr>
            </w:pPr>
          </w:p>
          <w:p w:rsidR="0035512F" w:rsidRDefault="0035512F" w:rsidP="00770785">
            <w:pPr>
              <w:jc w:val="center"/>
              <w:rPr>
                <w:b/>
                <w:sz w:val="14"/>
              </w:rPr>
            </w:pPr>
          </w:p>
          <w:p w:rsidR="0035512F" w:rsidRPr="00770785" w:rsidRDefault="0035512F" w:rsidP="00770785">
            <w:pPr>
              <w:jc w:val="center"/>
              <w:rPr>
                <w:b/>
                <w:sz w:val="14"/>
              </w:rPr>
            </w:pPr>
            <w:r>
              <w:rPr>
                <w:b/>
                <w:sz w:val="14"/>
              </w:rPr>
              <w:t>Task</w:t>
            </w:r>
          </w:p>
        </w:tc>
        <w:tc>
          <w:tcPr>
            <w:tcW w:w="2160" w:type="dxa"/>
            <w:shd w:val="pct15" w:color="auto" w:fill="auto"/>
          </w:tcPr>
          <w:p w:rsidR="0035512F" w:rsidRDefault="0035512F" w:rsidP="00770785">
            <w:pPr>
              <w:jc w:val="center"/>
              <w:rPr>
                <w:b/>
                <w:sz w:val="14"/>
              </w:rPr>
            </w:pPr>
          </w:p>
          <w:p w:rsidR="0035512F" w:rsidRDefault="0035512F" w:rsidP="00770785">
            <w:pPr>
              <w:jc w:val="center"/>
              <w:rPr>
                <w:b/>
                <w:sz w:val="14"/>
              </w:rPr>
            </w:pPr>
          </w:p>
          <w:p w:rsidR="0035512F" w:rsidRPr="00770785" w:rsidRDefault="0035512F" w:rsidP="00770785">
            <w:pPr>
              <w:jc w:val="center"/>
              <w:rPr>
                <w:b/>
                <w:sz w:val="14"/>
              </w:rPr>
            </w:pPr>
            <w:r>
              <w:rPr>
                <w:b/>
                <w:sz w:val="14"/>
              </w:rPr>
              <w:t>Cost</w:t>
            </w:r>
          </w:p>
        </w:tc>
        <w:tc>
          <w:tcPr>
            <w:tcW w:w="2160" w:type="dxa"/>
            <w:shd w:val="pct15" w:color="auto" w:fill="auto"/>
          </w:tcPr>
          <w:p w:rsidR="0035512F" w:rsidRDefault="0035512F" w:rsidP="00770785">
            <w:pPr>
              <w:jc w:val="center"/>
              <w:rPr>
                <w:b/>
                <w:sz w:val="14"/>
              </w:rPr>
            </w:pPr>
          </w:p>
          <w:p w:rsidR="0035512F" w:rsidRDefault="0035512F" w:rsidP="00770785">
            <w:pPr>
              <w:jc w:val="center"/>
              <w:rPr>
                <w:b/>
                <w:sz w:val="14"/>
              </w:rPr>
            </w:pPr>
          </w:p>
          <w:p w:rsidR="0035512F" w:rsidRPr="00770785" w:rsidRDefault="0035512F" w:rsidP="00770785">
            <w:pPr>
              <w:jc w:val="center"/>
              <w:rPr>
                <w:b/>
                <w:sz w:val="14"/>
              </w:rPr>
            </w:pPr>
            <w:r>
              <w:rPr>
                <w:b/>
                <w:sz w:val="14"/>
              </w:rPr>
              <w:t>Responsible Person</w:t>
            </w:r>
          </w:p>
        </w:tc>
        <w:tc>
          <w:tcPr>
            <w:tcW w:w="2250" w:type="dxa"/>
            <w:shd w:val="pct15" w:color="auto" w:fill="auto"/>
          </w:tcPr>
          <w:p w:rsidR="0035512F" w:rsidRDefault="0035512F" w:rsidP="00770785">
            <w:pPr>
              <w:jc w:val="center"/>
              <w:rPr>
                <w:b/>
                <w:sz w:val="14"/>
              </w:rPr>
            </w:pPr>
          </w:p>
          <w:p w:rsidR="0035512F" w:rsidRDefault="0035512F" w:rsidP="00770785">
            <w:pPr>
              <w:jc w:val="center"/>
              <w:rPr>
                <w:b/>
                <w:sz w:val="14"/>
              </w:rPr>
            </w:pPr>
          </w:p>
          <w:p w:rsidR="0035512F" w:rsidRPr="00770785" w:rsidRDefault="0035512F" w:rsidP="00770785">
            <w:pPr>
              <w:jc w:val="center"/>
              <w:rPr>
                <w:b/>
                <w:sz w:val="14"/>
              </w:rPr>
            </w:pPr>
            <w:r>
              <w:rPr>
                <w:b/>
                <w:sz w:val="14"/>
              </w:rPr>
              <w:t>Status</w:t>
            </w:r>
          </w:p>
        </w:tc>
        <w:tc>
          <w:tcPr>
            <w:tcW w:w="2250" w:type="dxa"/>
            <w:shd w:val="pct15" w:color="auto" w:fill="auto"/>
          </w:tcPr>
          <w:p w:rsidR="0035512F" w:rsidRDefault="0035512F" w:rsidP="00770785">
            <w:pPr>
              <w:jc w:val="center"/>
              <w:rPr>
                <w:b/>
                <w:sz w:val="14"/>
              </w:rPr>
            </w:pPr>
            <w:bookmarkStart w:id="0" w:name="_GoBack"/>
            <w:bookmarkEnd w:id="0"/>
          </w:p>
          <w:p w:rsidR="0035512F" w:rsidRDefault="0035512F" w:rsidP="00770785">
            <w:pPr>
              <w:jc w:val="center"/>
              <w:rPr>
                <w:b/>
                <w:sz w:val="14"/>
              </w:rPr>
            </w:pPr>
            <w:r>
              <w:rPr>
                <w:b/>
                <w:sz w:val="14"/>
              </w:rPr>
              <w:t>Improvement in Institutional Effectiveness and Student Success</w:t>
            </w:r>
          </w:p>
          <w:p w:rsidR="0035512F" w:rsidRPr="00770785" w:rsidRDefault="0035512F" w:rsidP="00944617">
            <w:pPr>
              <w:rPr>
                <w:b/>
                <w:sz w:val="14"/>
              </w:rPr>
            </w:pPr>
          </w:p>
        </w:tc>
      </w:tr>
      <w:tr w:rsidR="0035512F" w:rsidTr="0035512F">
        <w:trPr>
          <w:trHeight w:val="166"/>
        </w:trPr>
        <w:tc>
          <w:tcPr>
            <w:tcW w:w="2808" w:type="dxa"/>
          </w:tcPr>
          <w:p w:rsidR="0035512F" w:rsidRDefault="0035512F" w:rsidP="001D00C7">
            <w:pPr>
              <w:rPr>
                <w:sz w:val="14"/>
                <w:szCs w:val="14"/>
              </w:rPr>
            </w:pPr>
            <w:r>
              <w:rPr>
                <w:sz w:val="14"/>
                <w:szCs w:val="14"/>
              </w:rPr>
              <w:t>IT On-line Architect Services</w:t>
            </w:r>
          </w:p>
        </w:tc>
        <w:tc>
          <w:tcPr>
            <w:tcW w:w="1620" w:type="dxa"/>
          </w:tcPr>
          <w:p w:rsidR="0035512F" w:rsidRDefault="0035512F" w:rsidP="001D00C7">
            <w:pPr>
              <w:rPr>
                <w:sz w:val="14"/>
                <w:szCs w:val="14"/>
              </w:rPr>
            </w:pPr>
            <w:r>
              <w:rPr>
                <w:sz w:val="14"/>
                <w:szCs w:val="14"/>
              </w:rPr>
              <w:t>Past Goal 1.  Catalog and Schedule production processes.</w:t>
            </w:r>
          </w:p>
        </w:tc>
        <w:tc>
          <w:tcPr>
            <w:tcW w:w="2160" w:type="dxa"/>
          </w:tcPr>
          <w:p w:rsidR="0035512F" w:rsidRDefault="0035512F" w:rsidP="001D00C7">
            <w:pPr>
              <w:rPr>
                <w:sz w:val="14"/>
                <w:szCs w:val="14"/>
              </w:rPr>
            </w:pPr>
          </w:p>
        </w:tc>
        <w:tc>
          <w:tcPr>
            <w:tcW w:w="2160" w:type="dxa"/>
          </w:tcPr>
          <w:p w:rsidR="0035512F" w:rsidRDefault="0035512F" w:rsidP="001D00C7">
            <w:pPr>
              <w:rPr>
                <w:sz w:val="14"/>
                <w:szCs w:val="14"/>
              </w:rPr>
            </w:pPr>
            <w:r>
              <w:rPr>
                <w:sz w:val="14"/>
                <w:szCs w:val="14"/>
              </w:rPr>
              <w:t>Director of On-line Architect Services</w:t>
            </w:r>
          </w:p>
        </w:tc>
        <w:tc>
          <w:tcPr>
            <w:tcW w:w="2250" w:type="dxa"/>
          </w:tcPr>
          <w:p w:rsidR="0035512F" w:rsidRDefault="0035512F" w:rsidP="0035512F">
            <w:pPr>
              <w:rPr>
                <w:sz w:val="14"/>
                <w:szCs w:val="14"/>
              </w:rPr>
            </w:pPr>
            <w:r>
              <w:rPr>
                <w:sz w:val="14"/>
                <w:szCs w:val="14"/>
              </w:rPr>
              <w:t xml:space="preserve">Partially Met.  Partially implemented a process to automate a part of the schedule creation process, but only recently provided the same automation for catalog data.  </w:t>
            </w:r>
          </w:p>
        </w:tc>
        <w:tc>
          <w:tcPr>
            <w:tcW w:w="2250" w:type="dxa"/>
          </w:tcPr>
          <w:p w:rsidR="0035512F" w:rsidRDefault="0035512F" w:rsidP="001D00C7">
            <w:pPr>
              <w:rPr>
                <w:sz w:val="14"/>
                <w:szCs w:val="14"/>
              </w:rPr>
            </w:pPr>
            <w:r>
              <w:rPr>
                <w:sz w:val="14"/>
                <w:szCs w:val="14"/>
              </w:rPr>
              <w:t xml:space="preserve">Increased efficiency in producing the catalog timely, giving </w:t>
            </w:r>
            <w:proofErr w:type="gramStart"/>
            <w:r>
              <w:rPr>
                <w:sz w:val="14"/>
                <w:szCs w:val="14"/>
              </w:rPr>
              <w:t>students</w:t>
            </w:r>
            <w:proofErr w:type="gramEnd"/>
            <w:r>
              <w:rPr>
                <w:sz w:val="14"/>
                <w:szCs w:val="14"/>
              </w:rPr>
              <w:t xml:space="preserve"> important information when they need it.</w:t>
            </w:r>
          </w:p>
        </w:tc>
      </w:tr>
    </w:tbl>
    <w:p w:rsidR="000A7272" w:rsidRPr="00E414CE" w:rsidRDefault="000A7272" w:rsidP="00417AB1">
      <w:pPr>
        <w:rPr>
          <w:rFonts w:ascii="Times New Roman" w:hAnsi="Times New Roman"/>
          <w:sz w:val="24"/>
        </w:rPr>
      </w:pPr>
    </w:p>
    <w:p w:rsidR="000A7272" w:rsidRPr="00E414CE" w:rsidRDefault="00292A28" w:rsidP="000A7272">
      <w:pPr>
        <w:pStyle w:val="Heading3"/>
        <w:rPr>
          <w:rFonts w:ascii="Times New Roman" w:hAnsi="Times New Roman" w:cs="Times New Roman"/>
          <w:sz w:val="24"/>
          <w:szCs w:val="24"/>
        </w:rPr>
      </w:pPr>
      <w:r w:rsidRPr="00E414CE">
        <w:rPr>
          <w:rFonts w:ascii="Times New Roman" w:hAnsi="Times New Roman" w:cs="Times New Roman"/>
          <w:sz w:val="24"/>
          <w:szCs w:val="24"/>
        </w:rPr>
        <w:t>Goal 2</w:t>
      </w:r>
      <w:r w:rsidR="000A7272" w:rsidRPr="00E414CE">
        <w:rPr>
          <w:rFonts w:ascii="Times New Roman" w:hAnsi="Times New Roman" w:cs="Times New Roman"/>
          <w:sz w:val="24"/>
          <w:szCs w:val="24"/>
        </w:rPr>
        <w:t xml:space="preserve">: The College will maintain </w:t>
      </w:r>
      <w:r w:rsidRPr="00E414CE">
        <w:rPr>
          <w:rFonts w:ascii="Times New Roman" w:hAnsi="Times New Roman" w:cs="Times New Roman"/>
          <w:sz w:val="24"/>
          <w:szCs w:val="24"/>
        </w:rPr>
        <w:t xml:space="preserve">instructional </w:t>
      </w:r>
      <w:r w:rsidR="000A7272" w:rsidRPr="00E414CE">
        <w:rPr>
          <w:rFonts w:ascii="Times New Roman" w:hAnsi="Times New Roman" w:cs="Times New Roman"/>
          <w:sz w:val="24"/>
          <w:szCs w:val="24"/>
        </w:rPr>
        <w:t xml:space="preserve">programs and services </w:t>
      </w:r>
      <w:r w:rsidRPr="00E414CE">
        <w:rPr>
          <w:rFonts w:ascii="Times New Roman" w:hAnsi="Times New Roman" w:cs="Times New Roman"/>
          <w:sz w:val="24"/>
          <w:szCs w:val="24"/>
        </w:rPr>
        <w:t>which support student success and the attainment of student educational goals.</w:t>
      </w:r>
    </w:p>
    <w:tbl>
      <w:tblPr>
        <w:tblStyle w:val="TableGrid"/>
        <w:tblW w:w="0" w:type="auto"/>
        <w:tblLook w:val="04A0" w:firstRow="1" w:lastRow="0" w:firstColumn="1" w:lastColumn="0" w:noHBand="0" w:noVBand="1"/>
      </w:tblPr>
      <w:tblGrid>
        <w:gridCol w:w="2808"/>
        <w:gridCol w:w="1584"/>
        <w:gridCol w:w="2196"/>
        <w:gridCol w:w="2196"/>
        <w:gridCol w:w="2196"/>
        <w:gridCol w:w="2196"/>
      </w:tblGrid>
      <w:tr w:rsidR="00F22911" w:rsidRPr="00770785" w:rsidTr="0010428A">
        <w:trPr>
          <w:trHeight w:val="785"/>
        </w:trPr>
        <w:tc>
          <w:tcPr>
            <w:tcW w:w="2808" w:type="dxa"/>
            <w:shd w:val="pct15" w:color="auto" w:fill="auto"/>
            <w:vAlign w:val="center"/>
          </w:tcPr>
          <w:p w:rsidR="00F22911" w:rsidRPr="00770785" w:rsidRDefault="00F22911" w:rsidP="00792707">
            <w:pPr>
              <w:jc w:val="center"/>
              <w:rPr>
                <w:b/>
                <w:sz w:val="14"/>
              </w:rPr>
            </w:pPr>
            <w:r w:rsidRPr="00770785">
              <w:rPr>
                <w:b/>
                <w:sz w:val="14"/>
              </w:rPr>
              <w:t>Program</w:t>
            </w:r>
          </w:p>
        </w:tc>
        <w:tc>
          <w:tcPr>
            <w:tcW w:w="1584" w:type="dxa"/>
            <w:shd w:val="pct15" w:color="auto" w:fill="auto"/>
            <w:vAlign w:val="center"/>
          </w:tcPr>
          <w:p w:rsidR="00F22911" w:rsidRPr="00770785" w:rsidRDefault="00F22911" w:rsidP="00792707">
            <w:pPr>
              <w:jc w:val="center"/>
              <w:rPr>
                <w:b/>
                <w:sz w:val="14"/>
              </w:rPr>
            </w:pPr>
            <w:r w:rsidRPr="00770785">
              <w:rPr>
                <w:b/>
                <w:sz w:val="14"/>
              </w:rPr>
              <w:t>Task</w:t>
            </w:r>
          </w:p>
        </w:tc>
        <w:tc>
          <w:tcPr>
            <w:tcW w:w="2196" w:type="dxa"/>
            <w:shd w:val="pct15" w:color="auto" w:fill="auto"/>
            <w:vAlign w:val="center"/>
          </w:tcPr>
          <w:p w:rsidR="00F22911" w:rsidRPr="00770785" w:rsidRDefault="00F22911" w:rsidP="00792707">
            <w:pPr>
              <w:jc w:val="center"/>
              <w:rPr>
                <w:b/>
                <w:sz w:val="14"/>
              </w:rPr>
            </w:pPr>
            <w:r w:rsidRPr="00770785">
              <w:rPr>
                <w:b/>
                <w:sz w:val="14"/>
              </w:rPr>
              <w:t>Cost</w:t>
            </w:r>
          </w:p>
        </w:tc>
        <w:tc>
          <w:tcPr>
            <w:tcW w:w="2196" w:type="dxa"/>
            <w:shd w:val="pct15" w:color="auto" w:fill="auto"/>
            <w:vAlign w:val="center"/>
          </w:tcPr>
          <w:p w:rsidR="00F22911" w:rsidRPr="00770785" w:rsidRDefault="00F22911" w:rsidP="00792707">
            <w:pPr>
              <w:jc w:val="center"/>
              <w:rPr>
                <w:b/>
                <w:sz w:val="14"/>
              </w:rPr>
            </w:pPr>
            <w:r w:rsidRPr="00770785">
              <w:rPr>
                <w:b/>
                <w:sz w:val="14"/>
              </w:rPr>
              <w:t>Responsible Person</w:t>
            </w:r>
          </w:p>
        </w:tc>
        <w:tc>
          <w:tcPr>
            <w:tcW w:w="2196" w:type="dxa"/>
            <w:shd w:val="pct15" w:color="auto" w:fill="auto"/>
            <w:vAlign w:val="center"/>
          </w:tcPr>
          <w:p w:rsidR="00F22911" w:rsidRPr="00770785" w:rsidRDefault="00F22911" w:rsidP="00792707">
            <w:pPr>
              <w:jc w:val="center"/>
              <w:rPr>
                <w:b/>
                <w:sz w:val="14"/>
              </w:rPr>
            </w:pPr>
            <w:r w:rsidRPr="00770785">
              <w:rPr>
                <w:b/>
                <w:sz w:val="14"/>
              </w:rPr>
              <w:t>Status</w:t>
            </w:r>
          </w:p>
          <w:p w:rsidR="00F22911" w:rsidRPr="00770785" w:rsidRDefault="00F22911" w:rsidP="00792707">
            <w:pPr>
              <w:jc w:val="center"/>
              <w:rPr>
                <w:b/>
                <w:sz w:val="14"/>
              </w:rPr>
            </w:pPr>
          </w:p>
        </w:tc>
        <w:tc>
          <w:tcPr>
            <w:tcW w:w="2196" w:type="dxa"/>
            <w:shd w:val="pct15" w:color="auto" w:fill="auto"/>
            <w:vAlign w:val="center"/>
          </w:tcPr>
          <w:p w:rsidR="00B579CC" w:rsidRDefault="00F22911" w:rsidP="00792707">
            <w:pPr>
              <w:jc w:val="center"/>
              <w:rPr>
                <w:b/>
                <w:sz w:val="14"/>
              </w:rPr>
            </w:pPr>
            <w:r w:rsidRPr="00770785">
              <w:rPr>
                <w:b/>
                <w:sz w:val="14"/>
              </w:rPr>
              <w:t xml:space="preserve">Improvement in </w:t>
            </w:r>
          </w:p>
          <w:p w:rsidR="00F22911" w:rsidRPr="00770785" w:rsidRDefault="00F22911" w:rsidP="00B579CC">
            <w:pPr>
              <w:jc w:val="center"/>
              <w:rPr>
                <w:b/>
                <w:sz w:val="14"/>
              </w:rPr>
            </w:pPr>
            <w:r w:rsidRPr="00770785">
              <w:rPr>
                <w:b/>
                <w:sz w:val="14"/>
              </w:rPr>
              <w:t>Institutional Effectiveness and Student Success</w:t>
            </w:r>
          </w:p>
        </w:tc>
      </w:tr>
      <w:tr w:rsidR="00DC6C3F" w:rsidRPr="00B579CC" w:rsidTr="0010428A">
        <w:tc>
          <w:tcPr>
            <w:tcW w:w="2808" w:type="dxa"/>
          </w:tcPr>
          <w:p w:rsidR="00DC6C3F" w:rsidRPr="00B579CC" w:rsidRDefault="00F52AFA" w:rsidP="00792707">
            <w:pPr>
              <w:rPr>
                <w:sz w:val="14"/>
                <w:szCs w:val="14"/>
              </w:rPr>
            </w:pPr>
            <w:r>
              <w:rPr>
                <w:sz w:val="14"/>
                <w:szCs w:val="14"/>
              </w:rPr>
              <w:t>Disabled Student Programs and Services</w:t>
            </w:r>
          </w:p>
        </w:tc>
        <w:tc>
          <w:tcPr>
            <w:tcW w:w="1584" w:type="dxa"/>
          </w:tcPr>
          <w:p w:rsidR="00DC6C3F" w:rsidRPr="00B579CC" w:rsidRDefault="00F52AFA" w:rsidP="00792707">
            <w:pPr>
              <w:rPr>
                <w:sz w:val="14"/>
                <w:szCs w:val="14"/>
              </w:rPr>
            </w:pPr>
            <w:r>
              <w:rPr>
                <w:sz w:val="14"/>
              </w:rPr>
              <w:t>Past Goal 1.  Increase high school students’ attendance at Transition Fair</w:t>
            </w:r>
          </w:p>
        </w:tc>
        <w:tc>
          <w:tcPr>
            <w:tcW w:w="2196" w:type="dxa"/>
          </w:tcPr>
          <w:p w:rsidR="00DC6C3F" w:rsidRPr="00B579CC" w:rsidRDefault="00DC6C3F" w:rsidP="00792707">
            <w:pPr>
              <w:rPr>
                <w:sz w:val="14"/>
                <w:szCs w:val="14"/>
              </w:rPr>
            </w:pPr>
          </w:p>
        </w:tc>
        <w:tc>
          <w:tcPr>
            <w:tcW w:w="2196" w:type="dxa"/>
          </w:tcPr>
          <w:p w:rsidR="00DC6C3F" w:rsidRPr="00B579CC" w:rsidRDefault="00F52AFA" w:rsidP="00792707">
            <w:pPr>
              <w:rPr>
                <w:sz w:val="14"/>
                <w:szCs w:val="14"/>
              </w:rPr>
            </w:pPr>
            <w:r>
              <w:rPr>
                <w:sz w:val="14"/>
                <w:szCs w:val="14"/>
              </w:rPr>
              <w:t>Program Director</w:t>
            </w:r>
          </w:p>
        </w:tc>
        <w:tc>
          <w:tcPr>
            <w:tcW w:w="2196" w:type="dxa"/>
          </w:tcPr>
          <w:p w:rsidR="00DC6C3F" w:rsidRPr="00B579CC" w:rsidRDefault="00F52AFA" w:rsidP="00792707">
            <w:pPr>
              <w:rPr>
                <w:sz w:val="14"/>
                <w:szCs w:val="14"/>
              </w:rPr>
            </w:pPr>
            <w:r>
              <w:rPr>
                <w:sz w:val="14"/>
                <w:szCs w:val="14"/>
              </w:rPr>
              <w:t>Met.  Seven high schools and two alternative schools attended, with 250 students participating.</w:t>
            </w:r>
          </w:p>
        </w:tc>
        <w:tc>
          <w:tcPr>
            <w:tcW w:w="2196" w:type="dxa"/>
          </w:tcPr>
          <w:p w:rsidR="00F52AFA" w:rsidRDefault="00F52AFA" w:rsidP="00F52AFA">
            <w:pPr>
              <w:spacing w:after="200"/>
              <w:contextualSpacing/>
              <w:rPr>
                <w:sz w:val="14"/>
              </w:rPr>
            </w:pPr>
            <w:r>
              <w:rPr>
                <w:sz w:val="14"/>
              </w:rPr>
              <w:t xml:space="preserve">Students with disabilities will be better prepared for college when they enroll at IVC. </w:t>
            </w:r>
          </w:p>
          <w:p w:rsidR="00DC6C3F" w:rsidRPr="00B579CC" w:rsidRDefault="00DC6C3F" w:rsidP="00F22911">
            <w:pPr>
              <w:rPr>
                <w:sz w:val="14"/>
                <w:szCs w:val="14"/>
              </w:rPr>
            </w:pPr>
          </w:p>
        </w:tc>
      </w:tr>
      <w:tr w:rsidR="00F52AFA" w:rsidRPr="00B579CC" w:rsidTr="0010428A">
        <w:tc>
          <w:tcPr>
            <w:tcW w:w="2808" w:type="dxa"/>
          </w:tcPr>
          <w:p w:rsidR="00F52AFA" w:rsidRPr="00B579CC" w:rsidRDefault="00F52AFA" w:rsidP="00792707">
            <w:pPr>
              <w:rPr>
                <w:sz w:val="14"/>
                <w:szCs w:val="14"/>
              </w:rPr>
            </w:pPr>
            <w:r>
              <w:rPr>
                <w:sz w:val="14"/>
                <w:szCs w:val="14"/>
              </w:rPr>
              <w:t>Disabled Student Programs and Services</w:t>
            </w:r>
          </w:p>
        </w:tc>
        <w:tc>
          <w:tcPr>
            <w:tcW w:w="1584" w:type="dxa"/>
          </w:tcPr>
          <w:p w:rsidR="00F52AFA" w:rsidRPr="00B579CC" w:rsidRDefault="00F52AFA" w:rsidP="00F22911">
            <w:pPr>
              <w:rPr>
                <w:sz w:val="14"/>
                <w:szCs w:val="14"/>
              </w:rPr>
            </w:pPr>
            <w:r>
              <w:rPr>
                <w:sz w:val="14"/>
              </w:rPr>
              <w:t>Past Goal 2.  Convert to electronic confidential files</w:t>
            </w:r>
          </w:p>
        </w:tc>
        <w:tc>
          <w:tcPr>
            <w:tcW w:w="2196" w:type="dxa"/>
          </w:tcPr>
          <w:p w:rsidR="00F52AFA" w:rsidRPr="00B579CC" w:rsidRDefault="00F52AFA" w:rsidP="00792707">
            <w:pPr>
              <w:rPr>
                <w:sz w:val="14"/>
                <w:szCs w:val="14"/>
              </w:rPr>
            </w:pPr>
          </w:p>
        </w:tc>
        <w:tc>
          <w:tcPr>
            <w:tcW w:w="2196" w:type="dxa"/>
          </w:tcPr>
          <w:p w:rsidR="00F52AFA" w:rsidRPr="00B579CC" w:rsidRDefault="00F52AFA" w:rsidP="00792707">
            <w:pPr>
              <w:rPr>
                <w:sz w:val="14"/>
                <w:szCs w:val="14"/>
              </w:rPr>
            </w:pPr>
            <w:r>
              <w:rPr>
                <w:sz w:val="14"/>
                <w:szCs w:val="14"/>
              </w:rPr>
              <w:t>Program Director</w:t>
            </w:r>
          </w:p>
        </w:tc>
        <w:tc>
          <w:tcPr>
            <w:tcW w:w="2196" w:type="dxa"/>
          </w:tcPr>
          <w:p w:rsidR="00F52AFA" w:rsidRPr="00B579CC" w:rsidRDefault="00F52AFA" w:rsidP="00B579CC">
            <w:pPr>
              <w:rPr>
                <w:rFonts w:cs="Arial"/>
                <w:sz w:val="14"/>
                <w:szCs w:val="14"/>
              </w:rPr>
            </w:pPr>
            <w:r>
              <w:rPr>
                <w:sz w:val="14"/>
                <w:szCs w:val="14"/>
              </w:rPr>
              <w:t>Partially met.  Due to staff shortages, 50% of the files have been scanned.</w:t>
            </w:r>
          </w:p>
        </w:tc>
        <w:tc>
          <w:tcPr>
            <w:tcW w:w="2196" w:type="dxa"/>
          </w:tcPr>
          <w:p w:rsidR="00F52AFA" w:rsidRDefault="00F52AFA" w:rsidP="001D00C7">
            <w:pPr>
              <w:spacing w:after="200"/>
              <w:contextualSpacing/>
              <w:rPr>
                <w:sz w:val="14"/>
              </w:rPr>
            </w:pPr>
            <w:r>
              <w:rPr>
                <w:sz w:val="14"/>
              </w:rPr>
              <w:t>Scanning of files will decrease copy costs and increase efficiency of data retrieval.</w:t>
            </w:r>
          </w:p>
        </w:tc>
      </w:tr>
      <w:tr w:rsidR="00F52AFA" w:rsidRPr="00B579CC" w:rsidTr="0010428A">
        <w:tc>
          <w:tcPr>
            <w:tcW w:w="2808" w:type="dxa"/>
          </w:tcPr>
          <w:p w:rsidR="00F52AFA" w:rsidRPr="00B579CC" w:rsidRDefault="00F52AFA" w:rsidP="00792707">
            <w:pPr>
              <w:rPr>
                <w:sz w:val="14"/>
                <w:szCs w:val="14"/>
              </w:rPr>
            </w:pPr>
            <w:r>
              <w:rPr>
                <w:sz w:val="14"/>
                <w:szCs w:val="14"/>
              </w:rPr>
              <w:t>Disabled Student Programs and Services</w:t>
            </w:r>
          </w:p>
        </w:tc>
        <w:tc>
          <w:tcPr>
            <w:tcW w:w="1584" w:type="dxa"/>
          </w:tcPr>
          <w:p w:rsidR="00F52AFA" w:rsidRPr="00B579CC" w:rsidRDefault="00F52AFA" w:rsidP="00B579CC">
            <w:pPr>
              <w:rPr>
                <w:sz w:val="14"/>
                <w:szCs w:val="14"/>
              </w:rPr>
            </w:pPr>
            <w:r>
              <w:rPr>
                <w:sz w:val="14"/>
              </w:rPr>
              <w:t>Past Goal 3.  Increase email communication to new DSPS students</w:t>
            </w:r>
          </w:p>
        </w:tc>
        <w:tc>
          <w:tcPr>
            <w:tcW w:w="2196" w:type="dxa"/>
          </w:tcPr>
          <w:p w:rsidR="00F52AFA" w:rsidRPr="00B579CC" w:rsidRDefault="00F52AFA" w:rsidP="00792707">
            <w:pPr>
              <w:rPr>
                <w:sz w:val="14"/>
                <w:szCs w:val="14"/>
              </w:rPr>
            </w:pPr>
          </w:p>
        </w:tc>
        <w:tc>
          <w:tcPr>
            <w:tcW w:w="2196" w:type="dxa"/>
          </w:tcPr>
          <w:p w:rsidR="00F52AFA" w:rsidRDefault="00F52AFA" w:rsidP="001D00C7">
            <w:pPr>
              <w:rPr>
                <w:sz w:val="14"/>
                <w:szCs w:val="14"/>
              </w:rPr>
            </w:pPr>
            <w:r>
              <w:rPr>
                <w:sz w:val="14"/>
                <w:szCs w:val="14"/>
              </w:rPr>
              <w:t>Program Director</w:t>
            </w:r>
          </w:p>
        </w:tc>
        <w:tc>
          <w:tcPr>
            <w:tcW w:w="2196" w:type="dxa"/>
          </w:tcPr>
          <w:p w:rsidR="00F52AFA" w:rsidRDefault="00F52AFA" w:rsidP="001D00C7">
            <w:pPr>
              <w:rPr>
                <w:sz w:val="14"/>
                <w:szCs w:val="14"/>
              </w:rPr>
            </w:pPr>
            <w:r>
              <w:rPr>
                <w:sz w:val="14"/>
                <w:szCs w:val="14"/>
              </w:rPr>
              <w:t>Met.  Correspondence to new students is now via email to all students who have access to computers.  Some disabled students do not have computer access and receive their correspondence via mail.</w:t>
            </w:r>
          </w:p>
        </w:tc>
        <w:tc>
          <w:tcPr>
            <w:tcW w:w="2196" w:type="dxa"/>
          </w:tcPr>
          <w:p w:rsidR="00F52AFA" w:rsidRDefault="00F52AFA" w:rsidP="001D00C7">
            <w:pPr>
              <w:spacing w:after="200"/>
              <w:contextualSpacing/>
              <w:rPr>
                <w:sz w:val="14"/>
              </w:rPr>
            </w:pPr>
            <w:r>
              <w:rPr>
                <w:sz w:val="14"/>
              </w:rPr>
              <w:t>Decrease in staff time producing and mailing correspondence, savings in paper costs and postage.</w:t>
            </w:r>
          </w:p>
        </w:tc>
      </w:tr>
      <w:tr w:rsidR="00F52AFA" w:rsidRPr="00B579CC" w:rsidTr="0010428A">
        <w:trPr>
          <w:trHeight w:val="350"/>
        </w:trPr>
        <w:tc>
          <w:tcPr>
            <w:tcW w:w="2808" w:type="dxa"/>
          </w:tcPr>
          <w:p w:rsidR="00F52AFA" w:rsidRPr="00B579CC" w:rsidRDefault="00F52AFA" w:rsidP="00792707">
            <w:pPr>
              <w:rPr>
                <w:sz w:val="14"/>
                <w:szCs w:val="14"/>
              </w:rPr>
            </w:pPr>
            <w:r>
              <w:rPr>
                <w:sz w:val="14"/>
                <w:szCs w:val="14"/>
              </w:rPr>
              <w:t>District Counseling</w:t>
            </w:r>
          </w:p>
        </w:tc>
        <w:tc>
          <w:tcPr>
            <w:tcW w:w="1584" w:type="dxa"/>
          </w:tcPr>
          <w:p w:rsidR="00F52AFA" w:rsidRPr="00B579CC" w:rsidRDefault="00F52AFA" w:rsidP="00B579CC">
            <w:pPr>
              <w:rPr>
                <w:sz w:val="14"/>
                <w:szCs w:val="14"/>
              </w:rPr>
            </w:pPr>
            <w:r>
              <w:rPr>
                <w:sz w:val="14"/>
              </w:rPr>
              <w:t>Past Goal 1.  Increase frequency of “drop-in” appointments throughout academic year</w:t>
            </w:r>
          </w:p>
        </w:tc>
        <w:tc>
          <w:tcPr>
            <w:tcW w:w="2196" w:type="dxa"/>
          </w:tcPr>
          <w:p w:rsidR="00F52AFA" w:rsidRPr="00B579CC" w:rsidRDefault="00F52AFA" w:rsidP="00792707">
            <w:pPr>
              <w:rPr>
                <w:sz w:val="14"/>
                <w:szCs w:val="14"/>
              </w:rPr>
            </w:pPr>
          </w:p>
        </w:tc>
        <w:tc>
          <w:tcPr>
            <w:tcW w:w="2196" w:type="dxa"/>
          </w:tcPr>
          <w:p w:rsidR="00F52AFA" w:rsidRPr="00B579CC" w:rsidRDefault="00F52AFA" w:rsidP="00792707">
            <w:pPr>
              <w:rPr>
                <w:sz w:val="14"/>
                <w:szCs w:val="14"/>
              </w:rPr>
            </w:pPr>
            <w:r>
              <w:rPr>
                <w:sz w:val="14"/>
                <w:szCs w:val="14"/>
              </w:rPr>
              <w:t>Counseling Chair</w:t>
            </w:r>
          </w:p>
        </w:tc>
        <w:tc>
          <w:tcPr>
            <w:tcW w:w="2196" w:type="dxa"/>
          </w:tcPr>
          <w:p w:rsidR="00F52AFA" w:rsidRPr="00B579CC" w:rsidRDefault="00F52AFA" w:rsidP="00792707">
            <w:pPr>
              <w:rPr>
                <w:sz w:val="14"/>
                <w:szCs w:val="14"/>
              </w:rPr>
            </w:pPr>
            <w:r>
              <w:rPr>
                <w:sz w:val="14"/>
                <w:szCs w:val="14"/>
              </w:rPr>
              <w:t>Met.  Drop-in appointments are available during Fall and Spring registration and during late registration periods.  One counselor is assigned daily to take drop-ins throughout the year.</w:t>
            </w:r>
          </w:p>
        </w:tc>
        <w:tc>
          <w:tcPr>
            <w:tcW w:w="2196" w:type="dxa"/>
          </w:tcPr>
          <w:p w:rsidR="00F52AFA" w:rsidRPr="00B579CC" w:rsidRDefault="00F52AFA" w:rsidP="00F22911">
            <w:pPr>
              <w:spacing w:after="200"/>
              <w:contextualSpacing/>
              <w:rPr>
                <w:sz w:val="14"/>
              </w:rPr>
            </w:pPr>
            <w:r>
              <w:rPr>
                <w:sz w:val="14"/>
              </w:rPr>
              <w:t>Providing drop-in appointments allows more students to see a counselor.</w:t>
            </w:r>
          </w:p>
        </w:tc>
      </w:tr>
      <w:tr w:rsidR="00F52AFA" w:rsidRPr="00B579CC" w:rsidTr="0010428A">
        <w:trPr>
          <w:trHeight w:val="350"/>
        </w:trPr>
        <w:tc>
          <w:tcPr>
            <w:tcW w:w="2808" w:type="dxa"/>
          </w:tcPr>
          <w:p w:rsidR="00F52AFA" w:rsidRDefault="00F52AFA" w:rsidP="00792707">
            <w:pPr>
              <w:rPr>
                <w:sz w:val="14"/>
                <w:szCs w:val="14"/>
              </w:rPr>
            </w:pPr>
            <w:r>
              <w:rPr>
                <w:sz w:val="14"/>
                <w:szCs w:val="14"/>
              </w:rPr>
              <w:t>District Counseling</w:t>
            </w:r>
          </w:p>
        </w:tc>
        <w:tc>
          <w:tcPr>
            <w:tcW w:w="1584" w:type="dxa"/>
          </w:tcPr>
          <w:p w:rsidR="00F52AFA" w:rsidRDefault="00F52AFA" w:rsidP="00B579CC">
            <w:pPr>
              <w:rPr>
                <w:sz w:val="14"/>
              </w:rPr>
            </w:pPr>
            <w:r>
              <w:rPr>
                <w:sz w:val="14"/>
              </w:rPr>
              <w:t xml:space="preserve">Past Goal 2.  Develop on-campus orientation and academic advising program for high </w:t>
            </w:r>
            <w:r>
              <w:rPr>
                <w:sz w:val="14"/>
              </w:rPr>
              <w:lastRenderedPageBreak/>
              <w:t>school seniors</w:t>
            </w:r>
          </w:p>
        </w:tc>
        <w:tc>
          <w:tcPr>
            <w:tcW w:w="2196" w:type="dxa"/>
          </w:tcPr>
          <w:p w:rsidR="00F52AFA" w:rsidRPr="00B579CC" w:rsidRDefault="00F52AFA" w:rsidP="00792707">
            <w:pPr>
              <w:rPr>
                <w:sz w:val="14"/>
                <w:szCs w:val="14"/>
              </w:rPr>
            </w:pPr>
          </w:p>
        </w:tc>
        <w:tc>
          <w:tcPr>
            <w:tcW w:w="2196" w:type="dxa"/>
          </w:tcPr>
          <w:p w:rsidR="00F52AFA" w:rsidRPr="00B579CC" w:rsidRDefault="00F52AFA" w:rsidP="00792707">
            <w:pPr>
              <w:rPr>
                <w:sz w:val="14"/>
                <w:szCs w:val="14"/>
              </w:rPr>
            </w:pPr>
            <w:r>
              <w:rPr>
                <w:sz w:val="14"/>
                <w:szCs w:val="14"/>
              </w:rPr>
              <w:t>Counseling Chair</w:t>
            </w:r>
          </w:p>
        </w:tc>
        <w:tc>
          <w:tcPr>
            <w:tcW w:w="2196" w:type="dxa"/>
          </w:tcPr>
          <w:p w:rsidR="00F52AFA" w:rsidRPr="00B579CC" w:rsidRDefault="00F52AFA" w:rsidP="00792707">
            <w:pPr>
              <w:rPr>
                <w:sz w:val="14"/>
                <w:szCs w:val="14"/>
              </w:rPr>
            </w:pPr>
            <w:r>
              <w:rPr>
                <w:sz w:val="14"/>
                <w:szCs w:val="14"/>
              </w:rPr>
              <w:t>Met.  1</w:t>
            </w:r>
            <w:r w:rsidRPr="005A3E34">
              <w:rPr>
                <w:sz w:val="14"/>
                <w:szCs w:val="14"/>
                <w:vertAlign w:val="superscript"/>
              </w:rPr>
              <w:t>st</w:t>
            </w:r>
            <w:r>
              <w:rPr>
                <w:sz w:val="14"/>
                <w:szCs w:val="14"/>
              </w:rPr>
              <w:t xml:space="preserve"> Step Program implemented with orientation, education planning, and campus tours and information for over 1,000 high school </w:t>
            </w:r>
            <w:r>
              <w:rPr>
                <w:sz w:val="14"/>
                <w:szCs w:val="14"/>
              </w:rPr>
              <w:lastRenderedPageBreak/>
              <w:t>seniors.</w:t>
            </w:r>
          </w:p>
        </w:tc>
        <w:tc>
          <w:tcPr>
            <w:tcW w:w="2196" w:type="dxa"/>
          </w:tcPr>
          <w:p w:rsidR="00F52AFA" w:rsidRPr="00884237" w:rsidRDefault="00F52AFA" w:rsidP="00F22911">
            <w:pPr>
              <w:spacing w:after="200"/>
              <w:contextualSpacing/>
              <w:rPr>
                <w:sz w:val="14"/>
              </w:rPr>
            </w:pPr>
            <w:r>
              <w:rPr>
                <w:sz w:val="14"/>
              </w:rPr>
              <w:lastRenderedPageBreak/>
              <w:t xml:space="preserve">Complies with the mandates of the Student Success Act.  Students receive priority registration by completing assessment, orientation and </w:t>
            </w:r>
            <w:r>
              <w:rPr>
                <w:sz w:val="14"/>
              </w:rPr>
              <w:lastRenderedPageBreak/>
              <w:t>education plan.  Students more likely to be successful.</w:t>
            </w:r>
          </w:p>
        </w:tc>
      </w:tr>
      <w:tr w:rsidR="00F52AFA" w:rsidRPr="00B579CC" w:rsidTr="0010428A">
        <w:trPr>
          <w:trHeight w:val="350"/>
        </w:trPr>
        <w:tc>
          <w:tcPr>
            <w:tcW w:w="2808" w:type="dxa"/>
          </w:tcPr>
          <w:p w:rsidR="00F52AFA" w:rsidRDefault="00CF0EA8" w:rsidP="00792707">
            <w:pPr>
              <w:rPr>
                <w:sz w:val="14"/>
                <w:szCs w:val="14"/>
              </w:rPr>
            </w:pPr>
            <w:r>
              <w:rPr>
                <w:sz w:val="14"/>
                <w:szCs w:val="14"/>
              </w:rPr>
              <w:lastRenderedPageBreak/>
              <w:t>District Counseling</w:t>
            </w:r>
          </w:p>
        </w:tc>
        <w:tc>
          <w:tcPr>
            <w:tcW w:w="1584" w:type="dxa"/>
          </w:tcPr>
          <w:p w:rsidR="00F52AFA" w:rsidRDefault="00CF0EA8" w:rsidP="00B579CC">
            <w:pPr>
              <w:rPr>
                <w:sz w:val="14"/>
              </w:rPr>
            </w:pPr>
            <w:r>
              <w:rPr>
                <w:sz w:val="14"/>
              </w:rPr>
              <w:t>Past Goal 3.  Streamline access to student information and coordinate services to students from different departments.</w:t>
            </w:r>
          </w:p>
        </w:tc>
        <w:tc>
          <w:tcPr>
            <w:tcW w:w="2196" w:type="dxa"/>
          </w:tcPr>
          <w:p w:rsidR="00F52AFA" w:rsidRPr="00B579CC" w:rsidRDefault="00F52AFA" w:rsidP="00792707">
            <w:pPr>
              <w:rPr>
                <w:sz w:val="14"/>
                <w:szCs w:val="14"/>
              </w:rPr>
            </w:pPr>
          </w:p>
        </w:tc>
        <w:tc>
          <w:tcPr>
            <w:tcW w:w="2196" w:type="dxa"/>
          </w:tcPr>
          <w:p w:rsidR="00F52AFA" w:rsidRPr="00B579CC" w:rsidRDefault="00CF0EA8" w:rsidP="00792707">
            <w:pPr>
              <w:rPr>
                <w:sz w:val="14"/>
                <w:szCs w:val="14"/>
              </w:rPr>
            </w:pPr>
            <w:r>
              <w:rPr>
                <w:sz w:val="14"/>
                <w:szCs w:val="14"/>
              </w:rPr>
              <w:t>Counseling Chair</w:t>
            </w:r>
          </w:p>
        </w:tc>
        <w:tc>
          <w:tcPr>
            <w:tcW w:w="2196" w:type="dxa"/>
          </w:tcPr>
          <w:p w:rsidR="00F52AFA" w:rsidRDefault="00CF0EA8" w:rsidP="00792707">
            <w:pPr>
              <w:rPr>
                <w:sz w:val="14"/>
                <w:szCs w:val="14"/>
              </w:rPr>
            </w:pPr>
            <w:r>
              <w:rPr>
                <w:sz w:val="14"/>
                <w:szCs w:val="14"/>
              </w:rPr>
              <w:t>Partially Met.  The college purchased Starfish Retention Solutions, a program that integrates student information and creates “Success Networks” for students, and provides “Early Alert” component to identify at-risk students.  Full implementation to be completed in Fall 2014.</w:t>
            </w:r>
          </w:p>
        </w:tc>
        <w:tc>
          <w:tcPr>
            <w:tcW w:w="2196" w:type="dxa"/>
          </w:tcPr>
          <w:p w:rsidR="00F52AFA" w:rsidRDefault="00CF0EA8" w:rsidP="00F22911">
            <w:pPr>
              <w:spacing w:after="200"/>
              <w:contextualSpacing/>
              <w:rPr>
                <w:sz w:val="14"/>
              </w:rPr>
            </w:pPr>
            <w:r>
              <w:rPr>
                <w:sz w:val="14"/>
              </w:rPr>
              <w:t xml:space="preserve">Early Alert program will allow faculty to identify at-risk students to allow for provision of the services to retain student.  Students have greater access to counselors and others in their “success network.”  </w:t>
            </w:r>
          </w:p>
        </w:tc>
      </w:tr>
      <w:tr w:rsidR="00CF0EA8" w:rsidRPr="00B579CC" w:rsidTr="0010428A">
        <w:trPr>
          <w:trHeight w:val="350"/>
        </w:trPr>
        <w:tc>
          <w:tcPr>
            <w:tcW w:w="2808" w:type="dxa"/>
          </w:tcPr>
          <w:p w:rsidR="00CF0EA8" w:rsidRDefault="00CF0EA8" w:rsidP="00792707">
            <w:pPr>
              <w:rPr>
                <w:sz w:val="14"/>
                <w:szCs w:val="14"/>
              </w:rPr>
            </w:pPr>
            <w:r>
              <w:rPr>
                <w:sz w:val="14"/>
                <w:szCs w:val="14"/>
              </w:rPr>
              <w:t>Financial Aid</w:t>
            </w:r>
          </w:p>
        </w:tc>
        <w:tc>
          <w:tcPr>
            <w:tcW w:w="1584" w:type="dxa"/>
          </w:tcPr>
          <w:p w:rsidR="00CF0EA8" w:rsidRDefault="00CF0EA8" w:rsidP="00B579CC">
            <w:pPr>
              <w:rPr>
                <w:sz w:val="14"/>
              </w:rPr>
            </w:pPr>
            <w:r>
              <w:rPr>
                <w:sz w:val="14"/>
              </w:rPr>
              <w:t xml:space="preserve">Past Goal 1.  Distribute </w:t>
            </w:r>
            <w:proofErr w:type="spellStart"/>
            <w:r>
              <w:rPr>
                <w:sz w:val="14"/>
              </w:rPr>
              <w:t>Workstudy</w:t>
            </w:r>
            <w:proofErr w:type="spellEnd"/>
            <w:r>
              <w:rPr>
                <w:sz w:val="14"/>
              </w:rPr>
              <w:t xml:space="preserve"> and Student Employment duties to appropriate departments to allow for faster processing</w:t>
            </w:r>
          </w:p>
        </w:tc>
        <w:tc>
          <w:tcPr>
            <w:tcW w:w="2196" w:type="dxa"/>
          </w:tcPr>
          <w:p w:rsidR="00CF0EA8" w:rsidRPr="00B579CC" w:rsidRDefault="00CF0EA8" w:rsidP="00792707">
            <w:pPr>
              <w:rPr>
                <w:sz w:val="14"/>
                <w:szCs w:val="14"/>
              </w:rPr>
            </w:pPr>
          </w:p>
        </w:tc>
        <w:tc>
          <w:tcPr>
            <w:tcW w:w="2196" w:type="dxa"/>
          </w:tcPr>
          <w:p w:rsidR="00CF0EA8" w:rsidRPr="00B579CC" w:rsidRDefault="00CF0EA8" w:rsidP="00792707">
            <w:pPr>
              <w:rPr>
                <w:sz w:val="14"/>
                <w:szCs w:val="14"/>
              </w:rPr>
            </w:pPr>
            <w:r>
              <w:rPr>
                <w:sz w:val="14"/>
                <w:szCs w:val="14"/>
              </w:rPr>
              <w:t>Director of Financial Aid</w:t>
            </w:r>
          </w:p>
        </w:tc>
        <w:tc>
          <w:tcPr>
            <w:tcW w:w="2196" w:type="dxa"/>
          </w:tcPr>
          <w:p w:rsidR="00CF0EA8" w:rsidRDefault="00CF0EA8" w:rsidP="001D00C7">
            <w:pPr>
              <w:rPr>
                <w:sz w:val="14"/>
                <w:szCs w:val="14"/>
              </w:rPr>
            </w:pPr>
            <w:r>
              <w:rPr>
                <w:sz w:val="14"/>
                <w:szCs w:val="14"/>
              </w:rPr>
              <w:t xml:space="preserve">Partially met.  Students and work study site supervisors took on the application and interviewing processes.  Human Resources </w:t>
            </w:r>
            <w:proofErr w:type="gramStart"/>
            <w:r>
              <w:rPr>
                <w:sz w:val="14"/>
                <w:szCs w:val="14"/>
              </w:rPr>
              <w:t>was</w:t>
            </w:r>
            <w:proofErr w:type="gramEnd"/>
            <w:r>
              <w:rPr>
                <w:sz w:val="14"/>
                <w:szCs w:val="14"/>
              </w:rPr>
              <w:t xml:space="preserve"> unable to take on the Student Employment process due to staff shortages.</w:t>
            </w:r>
          </w:p>
        </w:tc>
        <w:tc>
          <w:tcPr>
            <w:tcW w:w="2196" w:type="dxa"/>
          </w:tcPr>
          <w:p w:rsidR="00CF0EA8" w:rsidRDefault="00CF0EA8" w:rsidP="00F22911">
            <w:pPr>
              <w:spacing w:after="200"/>
              <w:contextualSpacing/>
              <w:rPr>
                <w:sz w:val="14"/>
              </w:rPr>
            </w:pPr>
            <w:r>
              <w:rPr>
                <w:sz w:val="14"/>
              </w:rPr>
              <w:t xml:space="preserve">Allows for faster processing of student </w:t>
            </w:r>
            <w:proofErr w:type="spellStart"/>
            <w:r>
              <w:rPr>
                <w:sz w:val="14"/>
              </w:rPr>
              <w:t>Workstudy</w:t>
            </w:r>
            <w:proofErr w:type="spellEnd"/>
            <w:r>
              <w:rPr>
                <w:sz w:val="14"/>
              </w:rPr>
              <w:t xml:space="preserve"> placements.</w:t>
            </w:r>
          </w:p>
        </w:tc>
      </w:tr>
      <w:tr w:rsidR="00CF0EA8" w:rsidRPr="00B579CC" w:rsidTr="0010428A">
        <w:trPr>
          <w:trHeight w:val="350"/>
        </w:trPr>
        <w:tc>
          <w:tcPr>
            <w:tcW w:w="2808" w:type="dxa"/>
          </w:tcPr>
          <w:p w:rsidR="00CF0EA8" w:rsidRDefault="00CF0EA8" w:rsidP="00792707">
            <w:pPr>
              <w:rPr>
                <w:sz w:val="14"/>
                <w:szCs w:val="14"/>
              </w:rPr>
            </w:pPr>
            <w:r>
              <w:rPr>
                <w:sz w:val="14"/>
                <w:szCs w:val="14"/>
              </w:rPr>
              <w:t>Financial Aid</w:t>
            </w:r>
          </w:p>
        </w:tc>
        <w:tc>
          <w:tcPr>
            <w:tcW w:w="1584" w:type="dxa"/>
          </w:tcPr>
          <w:p w:rsidR="00CF0EA8" w:rsidRDefault="00CF0EA8" w:rsidP="001D00C7">
            <w:pPr>
              <w:rPr>
                <w:sz w:val="14"/>
              </w:rPr>
            </w:pPr>
            <w:r>
              <w:rPr>
                <w:sz w:val="14"/>
              </w:rPr>
              <w:t xml:space="preserve">Past Goal 2.  Improve student self-service to be easier to navigate and allow students to complete and submit forms electronically.  </w:t>
            </w:r>
          </w:p>
        </w:tc>
        <w:tc>
          <w:tcPr>
            <w:tcW w:w="2196" w:type="dxa"/>
          </w:tcPr>
          <w:p w:rsidR="00CF0EA8" w:rsidRPr="00B579CC" w:rsidRDefault="00CF0EA8" w:rsidP="00792707">
            <w:pPr>
              <w:rPr>
                <w:sz w:val="14"/>
                <w:szCs w:val="14"/>
              </w:rPr>
            </w:pPr>
          </w:p>
        </w:tc>
        <w:tc>
          <w:tcPr>
            <w:tcW w:w="2196" w:type="dxa"/>
          </w:tcPr>
          <w:p w:rsidR="00CF0EA8" w:rsidRDefault="00CF0EA8" w:rsidP="001D00C7">
            <w:pPr>
              <w:rPr>
                <w:sz w:val="14"/>
                <w:szCs w:val="14"/>
              </w:rPr>
            </w:pPr>
            <w:r>
              <w:rPr>
                <w:sz w:val="14"/>
                <w:szCs w:val="14"/>
              </w:rPr>
              <w:t>Director of Financial Aid</w:t>
            </w:r>
          </w:p>
        </w:tc>
        <w:tc>
          <w:tcPr>
            <w:tcW w:w="2196" w:type="dxa"/>
          </w:tcPr>
          <w:p w:rsidR="00CF0EA8" w:rsidRDefault="00CF0EA8" w:rsidP="001D00C7">
            <w:pPr>
              <w:rPr>
                <w:sz w:val="14"/>
                <w:szCs w:val="14"/>
              </w:rPr>
            </w:pPr>
            <w:r>
              <w:rPr>
                <w:sz w:val="14"/>
                <w:szCs w:val="14"/>
              </w:rPr>
              <w:t>Partially Met.  Student self-service menus have been modified to make navigation easier, but students still are unable to submit forms electronically.  This will be part of next year’s goals as part of the auto-packaging process.</w:t>
            </w:r>
          </w:p>
        </w:tc>
        <w:tc>
          <w:tcPr>
            <w:tcW w:w="2196" w:type="dxa"/>
          </w:tcPr>
          <w:p w:rsidR="00CF0EA8" w:rsidRDefault="00CF0EA8" w:rsidP="001D00C7">
            <w:pPr>
              <w:spacing w:after="200"/>
              <w:contextualSpacing/>
              <w:rPr>
                <w:sz w:val="14"/>
              </w:rPr>
            </w:pPr>
            <w:r>
              <w:rPr>
                <w:sz w:val="14"/>
              </w:rPr>
              <w:t>Increases efficiency in Financial Aid office by reducing staff time to manually process financial aid functions.</w:t>
            </w:r>
          </w:p>
        </w:tc>
      </w:tr>
      <w:tr w:rsidR="00CF0EA8" w:rsidRPr="00B579CC" w:rsidTr="0010428A">
        <w:trPr>
          <w:trHeight w:val="350"/>
        </w:trPr>
        <w:tc>
          <w:tcPr>
            <w:tcW w:w="2808" w:type="dxa"/>
          </w:tcPr>
          <w:p w:rsidR="00CF0EA8" w:rsidRDefault="00CF0EA8" w:rsidP="001D00C7">
            <w:pPr>
              <w:rPr>
                <w:sz w:val="14"/>
                <w:szCs w:val="14"/>
              </w:rPr>
            </w:pPr>
            <w:r>
              <w:rPr>
                <w:sz w:val="14"/>
                <w:szCs w:val="14"/>
              </w:rPr>
              <w:t>Financial Aid</w:t>
            </w:r>
          </w:p>
        </w:tc>
        <w:tc>
          <w:tcPr>
            <w:tcW w:w="1584" w:type="dxa"/>
          </w:tcPr>
          <w:p w:rsidR="00CF0EA8" w:rsidRDefault="00CF0EA8" w:rsidP="001D00C7">
            <w:pPr>
              <w:rPr>
                <w:sz w:val="14"/>
              </w:rPr>
            </w:pPr>
            <w:r>
              <w:rPr>
                <w:sz w:val="14"/>
              </w:rPr>
              <w:t>Past Goal 3.  Use Degree Works and Banner to automatically calculate SAP.</w:t>
            </w:r>
          </w:p>
        </w:tc>
        <w:tc>
          <w:tcPr>
            <w:tcW w:w="2196" w:type="dxa"/>
          </w:tcPr>
          <w:p w:rsidR="00CF0EA8" w:rsidRPr="00B579CC" w:rsidRDefault="00CF0EA8" w:rsidP="00792707">
            <w:pPr>
              <w:rPr>
                <w:sz w:val="14"/>
                <w:szCs w:val="14"/>
              </w:rPr>
            </w:pPr>
          </w:p>
        </w:tc>
        <w:tc>
          <w:tcPr>
            <w:tcW w:w="2196" w:type="dxa"/>
          </w:tcPr>
          <w:p w:rsidR="00CF0EA8" w:rsidRDefault="00CF0EA8" w:rsidP="001D00C7">
            <w:pPr>
              <w:rPr>
                <w:sz w:val="14"/>
                <w:szCs w:val="14"/>
              </w:rPr>
            </w:pPr>
            <w:r>
              <w:rPr>
                <w:sz w:val="14"/>
                <w:szCs w:val="14"/>
              </w:rPr>
              <w:t>Director of Financial Aid</w:t>
            </w:r>
          </w:p>
        </w:tc>
        <w:tc>
          <w:tcPr>
            <w:tcW w:w="2196" w:type="dxa"/>
          </w:tcPr>
          <w:p w:rsidR="00CF0EA8" w:rsidRDefault="00CF0EA8" w:rsidP="001D00C7">
            <w:pPr>
              <w:rPr>
                <w:sz w:val="14"/>
                <w:szCs w:val="14"/>
              </w:rPr>
            </w:pPr>
            <w:r>
              <w:rPr>
                <w:sz w:val="14"/>
                <w:szCs w:val="14"/>
              </w:rPr>
              <w:t>Not Met.  Use of Degree Works and Banner requires extensive IT time and consultation with SIG. Will be carried over to next year.</w:t>
            </w:r>
          </w:p>
        </w:tc>
        <w:tc>
          <w:tcPr>
            <w:tcW w:w="2196" w:type="dxa"/>
          </w:tcPr>
          <w:p w:rsidR="00CF0EA8" w:rsidRDefault="00CF0EA8" w:rsidP="001D00C7">
            <w:pPr>
              <w:spacing w:after="200"/>
              <w:contextualSpacing/>
              <w:rPr>
                <w:sz w:val="14"/>
              </w:rPr>
            </w:pPr>
            <w:r>
              <w:rPr>
                <w:sz w:val="14"/>
              </w:rPr>
              <w:t>Will improve efficiency in Financial Aid office by automating a process that requires large amounts of staff time to compute manually.</w:t>
            </w:r>
          </w:p>
        </w:tc>
      </w:tr>
      <w:tr w:rsidR="00CF0EA8" w:rsidRPr="00B579CC" w:rsidTr="0010428A">
        <w:trPr>
          <w:trHeight w:val="350"/>
        </w:trPr>
        <w:tc>
          <w:tcPr>
            <w:tcW w:w="2808" w:type="dxa"/>
          </w:tcPr>
          <w:p w:rsidR="00CF0EA8" w:rsidRDefault="00CF0EA8" w:rsidP="001D00C7">
            <w:pPr>
              <w:rPr>
                <w:sz w:val="14"/>
                <w:szCs w:val="14"/>
              </w:rPr>
            </w:pPr>
            <w:r>
              <w:rPr>
                <w:sz w:val="14"/>
                <w:szCs w:val="14"/>
              </w:rPr>
              <w:t>Student Affairs</w:t>
            </w:r>
          </w:p>
        </w:tc>
        <w:tc>
          <w:tcPr>
            <w:tcW w:w="1584" w:type="dxa"/>
          </w:tcPr>
          <w:p w:rsidR="00CF0EA8" w:rsidRDefault="00CF0EA8" w:rsidP="001D00C7">
            <w:pPr>
              <w:rPr>
                <w:sz w:val="14"/>
              </w:rPr>
            </w:pPr>
            <w:r>
              <w:rPr>
                <w:sz w:val="14"/>
              </w:rPr>
              <w:t>Past Goal 1.  Digitize all Student Affairs forms and make them available on Student Affairs website.</w:t>
            </w:r>
          </w:p>
        </w:tc>
        <w:tc>
          <w:tcPr>
            <w:tcW w:w="2196" w:type="dxa"/>
          </w:tcPr>
          <w:p w:rsidR="00CF0EA8" w:rsidRPr="00B579CC" w:rsidRDefault="00CF0EA8" w:rsidP="00792707">
            <w:pPr>
              <w:rPr>
                <w:sz w:val="14"/>
                <w:szCs w:val="14"/>
              </w:rPr>
            </w:pPr>
          </w:p>
        </w:tc>
        <w:tc>
          <w:tcPr>
            <w:tcW w:w="2196" w:type="dxa"/>
          </w:tcPr>
          <w:p w:rsidR="00CF0EA8" w:rsidRDefault="00CF0EA8" w:rsidP="001D00C7">
            <w:pPr>
              <w:rPr>
                <w:sz w:val="14"/>
                <w:szCs w:val="14"/>
              </w:rPr>
            </w:pPr>
            <w:r>
              <w:rPr>
                <w:sz w:val="14"/>
                <w:szCs w:val="14"/>
              </w:rPr>
              <w:t>Dean of Student Affairs</w:t>
            </w:r>
          </w:p>
        </w:tc>
        <w:tc>
          <w:tcPr>
            <w:tcW w:w="2196" w:type="dxa"/>
          </w:tcPr>
          <w:p w:rsidR="00CF0EA8" w:rsidRDefault="00CF0EA8" w:rsidP="001D00C7">
            <w:pPr>
              <w:rPr>
                <w:sz w:val="14"/>
                <w:szCs w:val="14"/>
              </w:rPr>
            </w:pPr>
            <w:r>
              <w:rPr>
                <w:sz w:val="14"/>
                <w:szCs w:val="14"/>
              </w:rPr>
              <w:t>Met.  All forms available on website.</w:t>
            </w:r>
          </w:p>
        </w:tc>
        <w:tc>
          <w:tcPr>
            <w:tcW w:w="2196" w:type="dxa"/>
          </w:tcPr>
          <w:p w:rsidR="00CF0EA8" w:rsidRDefault="00CF0EA8" w:rsidP="001D00C7">
            <w:pPr>
              <w:spacing w:after="200"/>
              <w:contextualSpacing/>
              <w:rPr>
                <w:sz w:val="14"/>
              </w:rPr>
            </w:pPr>
            <w:r>
              <w:rPr>
                <w:sz w:val="14"/>
              </w:rPr>
              <w:t>More convenient for students and increased efficiency for Student Affairs staff.</w:t>
            </w:r>
          </w:p>
        </w:tc>
      </w:tr>
      <w:tr w:rsidR="00CF0EA8" w:rsidRPr="00B579CC" w:rsidTr="0010428A">
        <w:trPr>
          <w:trHeight w:val="350"/>
        </w:trPr>
        <w:tc>
          <w:tcPr>
            <w:tcW w:w="2808" w:type="dxa"/>
          </w:tcPr>
          <w:p w:rsidR="00CF0EA8" w:rsidRDefault="00CF0EA8" w:rsidP="001D00C7">
            <w:pPr>
              <w:rPr>
                <w:sz w:val="14"/>
                <w:szCs w:val="14"/>
              </w:rPr>
            </w:pPr>
            <w:r>
              <w:rPr>
                <w:sz w:val="14"/>
                <w:szCs w:val="14"/>
              </w:rPr>
              <w:t>Student Affairs</w:t>
            </w:r>
          </w:p>
        </w:tc>
        <w:tc>
          <w:tcPr>
            <w:tcW w:w="1584" w:type="dxa"/>
          </w:tcPr>
          <w:p w:rsidR="00CF0EA8" w:rsidRDefault="00CF0EA8" w:rsidP="001D00C7">
            <w:pPr>
              <w:rPr>
                <w:sz w:val="14"/>
              </w:rPr>
            </w:pPr>
            <w:r>
              <w:rPr>
                <w:sz w:val="14"/>
              </w:rPr>
              <w:t>Past Goal 2.  Formalize Student of Concern Team’s record keeping and tracking process</w:t>
            </w:r>
          </w:p>
        </w:tc>
        <w:tc>
          <w:tcPr>
            <w:tcW w:w="2196" w:type="dxa"/>
          </w:tcPr>
          <w:p w:rsidR="00CF0EA8" w:rsidRPr="00B579CC" w:rsidRDefault="00CF0EA8" w:rsidP="00792707">
            <w:pPr>
              <w:rPr>
                <w:sz w:val="14"/>
                <w:szCs w:val="14"/>
              </w:rPr>
            </w:pPr>
          </w:p>
        </w:tc>
        <w:tc>
          <w:tcPr>
            <w:tcW w:w="2196" w:type="dxa"/>
          </w:tcPr>
          <w:p w:rsidR="00CF0EA8" w:rsidRDefault="00CF0EA8" w:rsidP="001D00C7">
            <w:pPr>
              <w:rPr>
                <w:sz w:val="14"/>
                <w:szCs w:val="14"/>
              </w:rPr>
            </w:pPr>
            <w:r>
              <w:rPr>
                <w:sz w:val="14"/>
                <w:szCs w:val="14"/>
              </w:rPr>
              <w:t>Dean of Student Affairs</w:t>
            </w:r>
          </w:p>
        </w:tc>
        <w:tc>
          <w:tcPr>
            <w:tcW w:w="2196" w:type="dxa"/>
          </w:tcPr>
          <w:p w:rsidR="00CF0EA8" w:rsidRDefault="00CF0EA8" w:rsidP="001D00C7">
            <w:pPr>
              <w:rPr>
                <w:sz w:val="14"/>
                <w:szCs w:val="14"/>
              </w:rPr>
            </w:pPr>
            <w:r>
              <w:rPr>
                <w:sz w:val="14"/>
                <w:szCs w:val="14"/>
              </w:rPr>
              <w:t>Not met.  Purchase of Advocate system was delayed.  Will be carried over to next year.</w:t>
            </w:r>
          </w:p>
        </w:tc>
        <w:tc>
          <w:tcPr>
            <w:tcW w:w="2196" w:type="dxa"/>
          </w:tcPr>
          <w:p w:rsidR="00CF0EA8" w:rsidRDefault="00CF0EA8" w:rsidP="001D00C7">
            <w:pPr>
              <w:spacing w:after="200"/>
              <w:contextualSpacing/>
              <w:rPr>
                <w:sz w:val="14"/>
              </w:rPr>
            </w:pPr>
            <w:r>
              <w:rPr>
                <w:sz w:val="14"/>
              </w:rPr>
              <w:t>Will increase efficiency and accuracy in recording activities of Student of Concern Team, while ensuring student confidentiality and compliance with FERPA.</w:t>
            </w:r>
          </w:p>
        </w:tc>
      </w:tr>
      <w:tr w:rsidR="00CF0EA8" w:rsidRPr="00B579CC" w:rsidTr="0010428A">
        <w:trPr>
          <w:trHeight w:val="350"/>
        </w:trPr>
        <w:tc>
          <w:tcPr>
            <w:tcW w:w="2808" w:type="dxa"/>
          </w:tcPr>
          <w:p w:rsidR="00CF0EA8" w:rsidRDefault="00CF0EA8" w:rsidP="001D00C7">
            <w:pPr>
              <w:rPr>
                <w:sz w:val="14"/>
                <w:szCs w:val="14"/>
              </w:rPr>
            </w:pPr>
            <w:r>
              <w:rPr>
                <w:sz w:val="14"/>
                <w:szCs w:val="14"/>
              </w:rPr>
              <w:t>Student Affairs</w:t>
            </w:r>
          </w:p>
        </w:tc>
        <w:tc>
          <w:tcPr>
            <w:tcW w:w="1584" w:type="dxa"/>
          </w:tcPr>
          <w:p w:rsidR="00CF0EA8" w:rsidRDefault="00CF0EA8" w:rsidP="001D00C7">
            <w:pPr>
              <w:rPr>
                <w:sz w:val="14"/>
              </w:rPr>
            </w:pPr>
            <w:r>
              <w:rPr>
                <w:sz w:val="14"/>
              </w:rPr>
              <w:t xml:space="preserve">Past Goal 3.  Convert to electronic voting for ASG Presidential, </w:t>
            </w:r>
            <w:proofErr w:type="spellStart"/>
            <w:r>
              <w:rPr>
                <w:sz w:val="14"/>
              </w:rPr>
              <w:t>Senatorial</w:t>
            </w:r>
            <w:proofErr w:type="gramStart"/>
            <w:r>
              <w:rPr>
                <w:sz w:val="14"/>
              </w:rPr>
              <w:t>,and</w:t>
            </w:r>
            <w:proofErr w:type="spellEnd"/>
            <w:proofErr w:type="gramEnd"/>
            <w:r>
              <w:rPr>
                <w:sz w:val="14"/>
              </w:rPr>
              <w:t xml:space="preserve"> Homecoming positions.</w:t>
            </w:r>
          </w:p>
        </w:tc>
        <w:tc>
          <w:tcPr>
            <w:tcW w:w="2196" w:type="dxa"/>
          </w:tcPr>
          <w:p w:rsidR="00CF0EA8" w:rsidRPr="00B579CC" w:rsidRDefault="00CF0EA8" w:rsidP="00792707">
            <w:pPr>
              <w:rPr>
                <w:sz w:val="14"/>
                <w:szCs w:val="14"/>
              </w:rPr>
            </w:pPr>
          </w:p>
        </w:tc>
        <w:tc>
          <w:tcPr>
            <w:tcW w:w="2196" w:type="dxa"/>
          </w:tcPr>
          <w:p w:rsidR="00CF0EA8" w:rsidRDefault="00CF0EA8" w:rsidP="001D00C7">
            <w:pPr>
              <w:rPr>
                <w:sz w:val="14"/>
                <w:szCs w:val="14"/>
              </w:rPr>
            </w:pPr>
            <w:r>
              <w:rPr>
                <w:sz w:val="14"/>
                <w:szCs w:val="14"/>
              </w:rPr>
              <w:t>Dean of Student Affairs</w:t>
            </w:r>
          </w:p>
        </w:tc>
        <w:tc>
          <w:tcPr>
            <w:tcW w:w="2196" w:type="dxa"/>
          </w:tcPr>
          <w:p w:rsidR="00CF0EA8" w:rsidRDefault="00CF0EA8" w:rsidP="001D00C7">
            <w:pPr>
              <w:rPr>
                <w:sz w:val="14"/>
                <w:szCs w:val="14"/>
              </w:rPr>
            </w:pPr>
            <w:r>
              <w:rPr>
                <w:sz w:val="14"/>
                <w:szCs w:val="14"/>
              </w:rPr>
              <w:t>Met.  All ASG elections are done electronically.</w:t>
            </w:r>
          </w:p>
        </w:tc>
        <w:tc>
          <w:tcPr>
            <w:tcW w:w="2196" w:type="dxa"/>
          </w:tcPr>
          <w:p w:rsidR="00CF0EA8" w:rsidRDefault="00CF0EA8" w:rsidP="001D00C7">
            <w:pPr>
              <w:spacing w:after="200"/>
              <w:contextualSpacing/>
              <w:rPr>
                <w:sz w:val="14"/>
              </w:rPr>
            </w:pPr>
            <w:r>
              <w:rPr>
                <w:sz w:val="14"/>
              </w:rPr>
              <w:t>Increased participation in ASG elections.  Increased efficiency by reducing staff time spent processing manual elections.</w:t>
            </w:r>
          </w:p>
        </w:tc>
      </w:tr>
      <w:tr w:rsidR="00A654D9" w:rsidRPr="00B579CC" w:rsidTr="0010428A">
        <w:trPr>
          <w:trHeight w:val="350"/>
        </w:trPr>
        <w:tc>
          <w:tcPr>
            <w:tcW w:w="2808" w:type="dxa"/>
          </w:tcPr>
          <w:p w:rsidR="00A654D9" w:rsidRDefault="00A654D9" w:rsidP="001D00C7">
            <w:pPr>
              <w:rPr>
                <w:sz w:val="14"/>
                <w:szCs w:val="14"/>
              </w:rPr>
            </w:pPr>
            <w:r>
              <w:rPr>
                <w:sz w:val="14"/>
                <w:szCs w:val="14"/>
              </w:rPr>
              <w:t>Student Health Center</w:t>
            </w:r>
          </w:p>
        </w:tc>
        <w:tc>
          <w:tcPr>
            <w:tcW w:w="1584" w:type="dxa"/>
          </w:tcPr>
          <w:p w:rsidR="00A654D9" w:rsidRDefault="00A654D9" w:rsidP="001D00C7">
            <w:pPr>
              <w:rPr>
                <w:sz w:val="14"/>
              </w:rPr>
            </w:pPr>
            <w:r>
              <w:rPr>
                <w:sz w:val="14"/>
              </w:rPr>
              <w:t>Past Goal 1.  Move Student Health Center</w:t>
            </w:r>
          </w:p>
        </w:tc>
        <w:tc>
          <w:tcPr>
            <w:tcW w:w="2196" w:type="dxa"/>
          </w:tcPr>
          <w:p w:rsidR="00A654D9" w:rsidRPr="00B579CC" w:rsidRDefault="00A654D9" w:rsidP="00792707">
            <w:pPr>
              <w:rPr>
                <w:sz w:val="14"/>
                <w:szCs w:val="14"/>
              </w:rPr>
            </w:pPr>
          </w:p>
        </w:tc>
        <w:tc>
          <w:tcPr>
            <w:tcW w:w="2196" w:type="dxa"/>
          </w:tcPr>
          <w:p w:rsidR="00A654D9" w:rsidRDefault="00A654D9" w:rsidP="001D00C7">
            <w:pPr>
              <w:rPr>
                <w:sz w:val="14"/>
                <w:szCs w:val="14"/>
              </w:rPr>
            </w:pPr>
            <w:r>
              <w:rPr>
                <w:sz w:val="14"/>
                <w:szCs w:val="14"/>
              </w:rPr>
              <w:t>Dean of Student Affairs</w:t>
            </w:r>
          </w:p>
        </w:tc>
        <w:tc>
          <w:tcPr>
            <w:tcW w:w="2196" w:type="dxa"/>
          </w:tcPr>
          <w:p w:rsidR="00A654D9" w:rsidRDefault="00A654D9" w:rsidP="001D00C7">
            <w:pPr>
              <w:rPr>
                <w:sz w:val="14"/>
                <w:szCs w:val="14"/>
              </w:rPr>
            </w:pPr>
            <w:r>
              <w:rPr>
                <w:sz w:val="14"/>
                <w:szCs w:val="14"/>
              </w:rPr>
              <w:t>Not Met.  Money allocated to move the Student Health Center was diverted to purchase furniture for new CTE building.</w:t>
            </w:r>
          </w:p>
        </w:tc>
        <w:tc>
          <w:tcPr>
            <w:tcW w:w="2196" w:type="dxa"/>
          </w:tcPr>
          <w:p w:rsidR="00A654D9" w:rsidRDefault="00A654D9" w:rsidP="001D00C7">
            <w:pPr>
              <w:spacing w:after="200"/>
              <w:contextualSpacing/>
              <w:rPr>
                <w:sz w:val="14"/>
              </w:rPr>
            </w:pPr>
            <w:r>
              <w:rPr>
                <w:sz w:val="14"/>
              </w:rPr>
              <w:t>Will improve service to students and meet student demand.  Will allow for services to be provided in a confidential environment.</w:t>
            </w:r>
          </w:p>
        </w:tc>
      </w:tr>
      <w:tr w:rsidR="00A654D9" w:rsidRPr="00B579CC" w:rsidTr="0010428A">
        <w:trPr>
          <w:trHeight w:val="350"/>
        </w:trPr>
        <w:tc>
          <w:tcPr>
            <w:tcW w:w="2808" w:type="dxa"/>
          </w:tcPr>
          <w:p w:rsidR="00A654D9" w:rsidRDefault="00A654D9" w:rsidP="001D00C7">
            <w:pPr>
              <w:rPr>
                <w:sz w:val="14"/>
                <w:szCs w:val="14"/>
              </w:rPr>
            </w:pPr>
            <w:r>
              <w:rPr>
                <w:sz w:val="14"/>
                <w:szCs w:val="14"/>
              </w:rPr>
              <w:t>Student Health Center</w:t>
            </w:r>
          </w:p>
        </w:tc>
        <w:tc>
          <w:tcPr>
            <w:tcW w:w="1584" w:type="dxa"/>
          </w:tcPr>
          <w:p w:rsidR="00A654D9" w:rsidRDefault="00A654D9" w:rsidP="001D00C7">
            <w:pPr>
              <w:rPr>
                <w:sz w:val="14"/>
              </w:rPr>
            </w:pPr>
            <w:r>
              <w:rPr>
                <w:sz w:val="14"/>
              </w:rPr>
              <w:t>Past Goal 3.  Implement Student Health 101.</w:t>
            </w:r>
          </w:p>
        </w:tc>
        <w:tc>
          <w:tcPr>
            <w:tcW w:w="2196" w:type="dxa"/>
          </w:tcPr>
          <w:p w:rsidR="00A654D9" w:rsidRPr="00B579CC" w:rsidRDefault="00A654D9" w:rsidP="00792707">
            <w:pPr>
              <w:rPr>
                <w:sz w:val="14"/>
                <w:szCs w:val="14"/>
              </w:rPr>
            </w:pPr>
          </w:p>
        </w:tc>
        <w:tc>
          <w:tcPr>
            <w:tcW w:w="2196" w:type="dxa"/>
          </w:tcPr>
          <w:p w:rsidR="00A654D9" w:rsidRDefault="00A654D9" w:rsidP="001D00C7">
            <w:pPr>
              <w:rPr>
                <w:sz w:val="14"/>
                <w:szCs w:val="14"/>
              </w:rPr>
            </w:pPr>
            <w:r>
              <w:rPr>
                <w:sz w:val="14"/>
                <w:szCs w:val="14"/>
              </w:rPr>
              <w:t>Dean of Student Affairs</w:t>
            </w:r>
          </w:p>
        </w:tc>
        <w:tc>
          <w:tcPr>
            <w:tcW w:w="2196" w:type="dxa"/>
          </w:tcPr>
          <w:p w:rsidR="00A654D9" w:rsidRDefault="00A654D9" w:rsidP="001D00C7">
            <w:pPr>
              <w:rPr>
                <w:sz w:val="14"/>
                <w:szCs w:val="14"/>
              </w:rPr>
            </w:pPr>
            <w:r>
              <w:rPr>
                <w:sz w:val="14"/>
                <w:szCs w:val="14"/>
              </w:rPr>
              <w:t>Met.  Student Health 101 was implemented in Spring 2013.</w:t>
            </w:r>
          </w:p>
        </w:tc>
        <w:tc>
          <w:tcPr>
            <w:tcW w:w="2196" w:type="dxa"/>
          </w:tcPr>
          <w:p w:rsidR="00A654D9" w:rsidRDefault="00A654D9" w:rsidP="001D00C7">
            <w:pPr>
              <w:spacing w:after="200"/>
              <w:contextualSpacing/>
              <w:rPr>
                <w:sz w:val="14"/>
              </w:rPr>
            </w:pPr>
            <w:r>
              <w:rPr>
                <w:sz w:val="14"/>
              </w:rPr>
              <w:t>Increase retention by providing students with information on maintaining optimum physical and mental health.</w:t>
            </w:r>
          </w:p>
        </w:tc>
      </w:tr>
      <w:tr w:rsidR="00A654D9" w:rsidRPr="00B579CC" w:rsidTr="0010428A">
        <w:trPr>
          <w:trHeight w:val="350"/>
        </w:trPr>
        <w:tc>
          <w:tcPr>
            <w:tcW w:w="2808" w:type="dxa"/>
          </w:tcPr>
          <w:p w:rsidR="00A654D9" w:rsidRDefault="00A654D9" w:rsidP="001D00C7">
            <w:pPr>
              <w:rPr>
                <w:sz w:val="14"/>
                <w:szCs w:val="14"/>
              </w:rPr>
            </w:pPr>
            <w:r>
              <w:rPr>
                <w:sz w:val="14"/>
                <w:szCs w:val="14"/>
              </w:rPr>
              <w:t>Student Success and Support Program</w:t>
            </w:r>
          </w:p>
        </w:tc>
        <w:tc>
          <w:tcPr>
            <w:tcW w:w="1584" w:type="dxa"/>
          </w:tcPr>
          <w:p w:rsidR="00A654D9" w:rsidRDefault="00A654D9" w:rsidP="001D00C7">
            <w:pPr>
              <w:rPr>
                <w:sz w:val="14"/>
              </w:rPr>
            </w:pPr>
            <w:r>
              <w:rPr>
                <w:sz w:val="14"/>
              </w:rPr>
              <w:t>Past Goal 1.  Incoming students will demonstrate an understanding of the Early Access Program (1</w:t>
            </w:r>
            <w:r w:rsidRPr="00797949">
              <w:rPr>
                <w:sz w:val="14"/>
                <w:vertAlign w:val="superscript"/>
              </w:rPr>
              <w:t>st</w:t>
            </w:r>
            <w:r>
              <w:rPr>
                <w:sz w:val="14"/>
              </w:rPr>
              <w:t xml:space="preserve"> Step</w:t>
            </w:r>
            <w:proofErr w:type="gramStart"/>
            <w:r>
              <w:rPr>
                <w:sz w:val="14"/>
              </w:rPr>
              <w:t>)  and</w:t>
            </w:r>
            <w:proofErr w:type="gramEnd"/>
            <w:r>
              <w:rPr>
                <w:sz w:val="14"/>
              </w:rPr>
              <w:t xml:space="preserve"> complete the four </w:t>
            </w:r>
            <w:r>
              <w:rPr>
                <w:sz w:val="14"/>
              </w:rPr>
              <w:lastRenderedPageBreak/>
              <w:t>steps necessary to be eligible and submit all documentation by the deadline.</w:t>
            </w:r>
          </w:p>
        </w:tc>
        <w:tc>
          <w:tcPr>
            <w:tcW w:w="2196" w:type="dxa"/>
          </w:tcPr>
          <w:p w:rsidR="00A654D9" w:rsidRPr="00B579CC" w:rsidRDefault="00A654D9" w:rsidP="00792707">
            <w:pPr>
              <w:rPr>
                <w:sz w:val="14"/>
                <w:szCs w:val="14"/>
              </w:rPr>
            </w:pPr>
          </w:p>
        </w:tc>
        <w:tc>
          <w:tcPr>
            <w:tcW w:w="2196" w:type="dxa"/>
          </w:tcPr>
          <w:p w:rsidR="00A654D9" w:rsidRDefault="00A654D9" w:rsidP="001D00C7">
            <w:pPr>
              <w:rPr>
                <w:sz w:val="14"/>
                <w:szCs w:val="14"/>
              </w:rPr>
            </w:pPr>
            <w:r>
              <w:rPr>
                <w:sz w:val="14"/>
                <w:szCs w:val="14"/>
              </w:rPr>
              <w:t>Director of Student Success and Support Program.</w:t>
            </w:r>
          </w:p>
          <w:p w:rsidR="00A654D9" w:rsidRDefault="00A654D9" w:rsidP="001D00C7">
            <w:pPr>
              <w:rPr>
                <w:sz w:val="14"/>
                <w:szCs w:val="14"/>
              </w:rPr>
            </w:pPr>
            <w:r>
              <w:rPr>
                <w:sz w:val="14"/>
                <w:szCs w:val="14"/>
              </w:rPr>
              <w:t>Dean of Counseling</w:t>
            </w:r>
          </w:p>
        </w:tc>
        <w:tc>
          <w:tcPr>
            <w:tcW w:w="2196" w:type="dxa"/>
          </w:tcPr>
          <w:p w:rsidR="00A654D9" w:rsidRDefault="00A654D9" w:rsidP="001D00C7">
            <w:pPr>
              <w:rPr>
                <w:sz w:val="14"/>
                <w:szCs w:val="14"/>
              </w:rPr>
            </w:pPr>
            <w:r>
              <w:rPr>
                <w:sz w:val="14"/>
                <w:szCs w:val="14"/>
              </w:rPr>
              <w:t xml:space="preserve">Met.  63% (1,134 out of 1,821) who took the ACCUPLACER completed the other three requirements for priority registration.  </w:t>
            </w:r>
          </w:p>
        </w:tc>
        <w:tc>
          <w:tcPr>
            <w:tcW w:w="2196" w:type="dxa"/>
          </w:tcPr>
          <w:p w:rsidR="00A654D9" w:rsidRDefault="00A654D9" w:rsidP="001D00C7">
            <w:pPr>
              <w:spacing w:after="200"/>
              <w:contextualSpacing/>
              <w:rPr>
                <w:sz w:val="14"/>
              </w:rPr>
            </w:pPr>
            <w:r>
              <w:rPr>
                <w:sz w:val="14"/>
              </w:rPr>
              <w:t>Will increase retention and completion by students enrolling in necessary classes early in the matriculation process.</w:t>
            </w:r>
          </w:p>
        </w:tc>
      </w:tr>
      <w:tr w:rsidR="00A654D9" w:rsidRPr="00B579CC" w:rsidTr="0010428A">
        <w:trPr>
          <w:trHeight w:val="350"/>
        </w:trPr>
        <w:tc>
          <w:tcPr>
            <w:tcW w:w="2808" w:type="dxa"/>
          </w:tcPr>
          <w:p w:rsidR="00A654D9" w:rsidRDefault="00A654D9" w:rsidP="001D00C7">
            <w:pPr>
              <w:rPr>
                <w:sz w:val="14"/>
                <w:szCs w:val="14"/>
              </w:rPr>
            </w:pPr>
            <w:r>
              <w:rPr>
                <w:sz w:val="14"/>
                <w:szCs w:val="14"/>
              </w:rPr>
              <w:lastRenderedPageBreak/>
              <w:t>Student Success and Support Program</w:t>
            </w:r>
          </w:p>
        </w:tc>
        <w:tc>
          <w:tcPr>
            <w:tcW w:w="1584" w:type="dxa"/>
          </w:tcPr>
          <w:p w:rsidR="00A654D9" w:rsidRDefault="00A654D9" w:rsidP="001D00C7">
            <w:pPr>
              <w:rPr>
                <w:sz w:val="14"/>
              </w:rPr>
            </w:pPr>
            <w:r>
              <w:rPr>
                <w:sz w:val="14"/>
              </w:rPr>
              <w:t>Past Goal 2.  Students referred to counselors through the Early Alert Program will understand the importance of following through with their instructors recommendations.</w:t>
            </w:r>
          </w:p>
        </w:tc>
        <w:tc>
          <w:tcPr>
            <w:tcW w:w="2196" w:type="dxa"/>
          </w:tcPr>
          <w:p w:rsidR="00A654D9" w:rsidRPr="00B579CC" w:rsidRDefault="00A654D9" w:rsidP="00792707">
            <w:pPr>
              <w:rPr>
                <w:sz w:val="14"/>
                <w:szCs w:val="14"/>
              </w:rPr>
            </w:pPr>
          </w:p>
        </w:tc>
        <w:tc>
          <w:tcPr>
            <w:tcW w:w="2196" w:type="dxa"/>
          </w:tcPr>
          <w:p w:rsidR="00A654D9" w:rsidRDefault="00A654D9" w:rsidP="001D00C7">
            <w:pPr>
              <w:rPr>
                <w:sz w:val="14"/>
                <w:szCs w:val="14"/>
              </w:rPr>
            </w:pPr>
            <w:r>
              <w:rPr>
                <w:sz w:val="14"/>
                <w:szCs w:val="14"/>
              </w:rPr>
              <w:t>Director of Student Success and Support Program.</w:t>
            </w:r>
          </w:p>
          <w:p w:rsidR="00A654D9" w:rsidRDefault="00A654D9" w:rsidP="001D00C7">
            <w:pPr>
              <w:rPr>
                <w:sz w:val="14"/>
                <w:szCs w:val="14"/>
              </w:rPr>
            </w:pPr>
            <w:r>
              <w:rPr>
                <w:sz w:val="14"/>
                <w:szCs w:val="14"/>
              </w:rPr>
              <w:t>Dean of Counseling</w:t>
            </w:r>
          </w:p>
        </w:tc>
        <w:tc>
          <w:tcPr>
            <w:tcW w:w="2196" w:type="dxa"/>
          </w:tcPr>
          <w:p w:rsidR="00A654D9" w:rsidRDefault="00A654D9" w:rsidP="001D00C7">
            <w:pPr>
              <w:rPr>
                <w:sz w:val="14"/>
                <w:szCs w:val="14"/>
              </w:rPr>
            </w:pPr>
            <w:r>
              <w:rPr>
                <w:sz w:val="14"/>
                <w:szCs w:val="14"/>
              </w:rPr>
              <w:t>Not Met.  Not having an assigned person working on student follow-up makes tracking student progress difficult.  New program, Starfish, will facilitate early alert process.</w:t>
            </w:r>
          </w:p>
        </w:tc>
        <w:tc>
          <w:tcPr>
            <w:tcW w:w="2196" w:type="dxa"/>
          </w:tcPr>
          <w:p w:rsidR="00A654D9" w:rsidRDefault="00A654D9" w:rsidP="001D00C7">
            <w:pPr>
              <w:spacing w:after="200"/>
              <w:contextualSpacing/>
              <w:rPr>
                <w:sz w:val="14"/>
              </w:rPr>
            </w:pPr>
            <w:r>
              <w:rPr>
                <w:sz w:val="14"/>
              </w:rPr>
              <w:t>Students at risk will be identified early and provided with resources to increase retention.</w:t>
            </w:r>
          </w:p>
        </w:tc>
      </w:tr>
      <w:tr w:rsidR="00A654D9" w:rsidRPr="00B579CC" w:rsidTr="0010428A">
        <w:trPr>
          <w:trHeight w:val="350"/>
        </w:trPr>
        <w:tc>
          <w:tcPr>
            <w:tcW w:w="2808" w:type="dxa"/>
          </w:tcPr>
          <w:p w:rsidR="00A654D9" w:rsidRDefault="00A654D9" w:rsidP="001D00C7">
            <w:pPr>
              <w:rPr>
                <w:sz w:val="14"/>
                <w:szCs w:val="14"/>
              </w:rPr>
            </w:pPr>
            <w:r>
              <w:rPr>
                <w:sz w:val="14"/>
                <w:szCs w:val="14"/>
              </w:rPr>
              <w:t>Student Success and Support Program</w:t>
            </w:r>
          </w:p>
        </w:tc>
        <w:tc>
          <w:tcPr>
            <w:tcW w:w="1584" w:type="dxa"/>
          </w:tcPr>
          <w:p w:rsidR="00A654D9" w:rsidRDefault="00A654D9" w:rsidP="001D00C7">
            <w:pPr>
              <w:rPr>
                <w:sz w:val="14"/>
              </w:rPr>
            </w:pPr>
            <w:r>
              <w:rPr>
                <w:sz w:val="14"/>
              </w:rPr>
              <w:t>Past Goal 3.  Students, faculty, and community members will be able to demonstrate their knowledge and understanding of and be able to access current and accurate information regarding the 1</w:t>
            </w:r>
            <w:r w:rsidRPr="00B25512">
              <w:rPr>
                <w:sz w:val="14"/>
                <w:vertAlign w:val="superscript"/>
              </w:rPr>
              <w:t>st</w:t>
            </w:r>
            <w:r>
              <w:rPr>
                <w:sz w:val="14"/>
              </w:rPr>
              <w:t xml:space="preserve"> STEP Program, ASPIRE and other priority groups.</w:t>
            </w:r>
          </w:p>
        </w:tc>
        <w:tc>
          <w:tcPr>
            <w:tcW w:w="2196" w:type="dxa"/>
          </w:tcPr>
          <w:p w:rsidR="00A654D9" w:rsidRPr="00B579CC" w:rsidRDefault="00A654D9" w:rsidP="00792707">
            <w:pPr>
              <w:rPr>
                <w:sz w:val="14"/>
                <w:szCs w:val="14"/>
              </w:rPr>
            </w:pPr>
          </w:p>
        </w:tc>
        <w:tc>
          <w:tcPr>
            <w:tcW w:w="2196" w:type="dxa"/>
          </w:tcPr>
          <w:p w:rsidR="00A654D9" w:rsidRDefault="00A654D9" w:rsidP="001D00C7">
            <w:pPr>
              <w:rPr>
                <w:sz w:val="14"/>
                <w:szCs w:val="14"/>
              </w:rPr>
            </w:pPr>
            <w:r>
              <w:rPr>
                <w:sz w:val="14"/>
                <w:szCs w:val="14"/>
              </w:rPr>
              <w:t>Director of Student Success and Support Program.</w:t>
            </w:r>
          </w:p>
          <w:p w:rsidR="00A654D9" w:rsidRDefault="00A654D9" w:rsidP="001D00C7">
            <w:pPr>
              <w:rPr>
                <w:sz w:val="14"/>
                <w:szCs w:val="14"/>
              </w:rPr>
            </w:pPr>
            <w:r>
              <w:rPr>
                <w:sz w:val="14"/>
                <w:szCs w:val="14"/>
              </w:rPr>
              <w:t>Dean of Counseling</w:t>
            </w:r>
          </w:p>
        </w:tc>
        <w:tc>
          <w:tcPr>
            <w:tcW w:w="2196" w:type="dxa"/>
          </w:tcPr>
          <w:p w:rsidR="00A654D9" w:rsidRDefault="00A654D9" w:rsidP="001D00C7">
            <w:pPr>
              <w:rPr>
                <w:sz w:val="14"/>
                <w:szCs w:val="14"/>
              </w:rPr>
            </w:pPr>
            <w:r>
              <w:rPr>
                <w:sz w:val="14"/>
                <w:szCs w:val="14"/>
              </w:rPr>
              <w:t xml:space="preserve">Met.  Information distributed to all high school seniors, Assessment Center, Counseling Center, </w:t>
            </w:r>
            <w:proofErr w:type="gramStart"/>
            <w:r>
              <w:rPr>
                <w:sz w:val="14"/>
                <w:szCs w:val="14"/>
              </w:rPr>
              <w:t>A</w:t>
            </w:r>
            <w:proofErr w:type="gramEnd"/>
            <w:r>
              <w:rPr>
                <w:sz w:val="14"/>
                <w:szCs w:val="14"/>
              </w:rPr>
              <w:t xml:space="preserve"> &amp; R.  Information put on Counseling and Assessment Center web pages.  All high school counselors given orientation at IVC.</w:t>
            </w:r>
          </w:p>
        </w:tc>
        <w:tc>
          <w:tcPr>
            <w:tcW w:w="2196" w:type="dxa"/>
          </w:tcPr>
          <w:p w:rsidR="00A654D9" w:rsidRDefault="00A654D9" w:rsidP="001D00C7">
            <w:pPr>
              <w:spacing w:after="200"/>
              <w:contextualSpacing/>
              <w:rPr>
                <w:sz w:val="14"/>
              </w:rPr>
            </w:pPr>
            <w:r>
              <w:rPr>
                <w:sz w:val="14"/>
              </w:rPr>
              <w:t>Students who complete requirements for priority registration will complete requirements for degree completion sooner.</w:t>
            </w:r>
          </w:p>
        </w:tc>
      </w:tr>
      <w:tr w:rsidR="00A654D9" w:rsidRPr="00B579CC" w:rsidTr="00DA082C">
        <w:trPr>
          <w:trHeight w:val="1079"/>
        </w:trPr>
        <w:tc>
          <w:tcPr>
            <w:tcW w:w="2808" w:type="dxa"/>
          </w:tcPr>
          <w:p w:rsidR="00A654D9" w:rsidRDefault="00A654D9" w:rsidP="001D00C7">
            <w:pPr>
              <w:rPr>
                <w:sz w:val="14"/>
                <w:szCs w:val="14"/>
              </w:rPr>
            </w:pPr>
            <w:r>
              <w:rPr>
                <w:sz w:val="14"/>
                <w:szCs w:val="14"/>
              </w:rPr>
              <w:t>Transfer, Articulation, and University Partnerships</w:t>
            </w:r>
          </w:p>
        </w:tc>
        <w:tc>
          <w:tcPr>
            <w:tcW w:w="1584" w:type="dxa"/>
          </w:tcPr>
          <w:p w:rsidR="00A654D9" w:rsidRDefault="00A654D9" w:rsidP="001D00C7">
            <w:pPr>
              <w:rPr>
                <w:sz w:val="14"/>
              </w:rPr>
            </w:pPr>
            <w:r>
              <w:rPr>
                <w:sz w:val="14"/>
              </w:rPr>
              <w:t>Past Goal 1.  Ensure that students receive accurate and up-to-date academic and transfer information through coordinated transfer counseling service.</w:t>
            </w:r>
          </w:p>
        </w:tc>
        <w:tc>
          <w:tcPr>
            <w:tcW w:w="2196" w:type="dxa"/>
          </w:tcPr>
          <w:p w:rsidR="00A654D9" w:rsidRPr="00B579CC" w:rsidRDefault="00A654D9" w:rsidP="00792707">
            <w:pPr>
              <w:rPr>
                <w:sz w:val="14"/>
                <w:szCs w:val="14"/>
              </w:rPr>
            </w:pPr>
          </w:p>
        </w:tc>
        <w:tc>
          <w:tcPr>
            <w:tcW w:w="2196" w:type="dxa"/>
          </w:tcPr>
          <w:p w:rsidR="00A654D9" w:rsidRDefault="00A654D9" w:rsidP="001D00C7">
            <w:pPr>
              <w:rPr>
                <w:sz w:val="14"/>
                <w:szCs w:val="14"/>
              </w:rPr>
            </w:pPr>
            <w:r>
              <w:rPr>
                <w:sz w:val="14"/>
                <w:szCs w:val="14"/>
              </w:rPr>
              <w:t>Transfer, Articulation, and University Partnerships Coordinator</w:t>
            </w:r>
          </w:p>
          <w:p w:rsidR="00A654D9" w:rsidRDefault="00A654D9" w:rsidP="001D00C7">
            <w:pPr>
              <w:rPr>
                <w:sz w:val="14"/>
                <w:szCs w:val="14"/>
              </w:rPr>
            </w:pPr>
            <w:r>
              <w:rPr>
                <w:sz w:val="14"/>
                <w:szCs w:val="14"/>
              </w:rPr>
              <w:t>Dean of Counseling</w:t>
            </w:r>
          </w:p>
        </w:tc>
        <w:tc>
          <w:tcPr>
            <w:tcW w:w="2196" w:type="dxa"/>
          </w:tcPr>
          <w:p w:rsidR="00A654D9" w:rsidRDefault="00A654D9" w:rsidP="001D00C7">
            <w:pPr>
              <w:rPr>
                <w:sz w:val="14"/>
                <w:szCs w:val="14"/>
              </w:rPr>
            </w:pPr>
            <w:r>
              <w:rPr>
                <w:sz w:val="14"/>
                <w:szCs w:val="14"/>
              </w:rPr>
              <w:t>Partially Met.  Information distributed through Application Workshop, College and University Day, and Higher Ed Week.  Need to update Transfer website and create Articulation website.</w:t>
            </w:r>
          </w:p>
        </w:tc>
        <w:tc>
          <w:tcPr>
            <w:tcW w:w="2196" w:type="dxa"/>
          </w:tcPr>
          <w:p w:rsidR="00A654D9" w:rsidRDefault="00A654D9" w:rsidP="001D00C7">
            <w:pPr>
              <w:spacing w:after="200"/>
              <w:contextualSpacing/>
              <w:rPr>
                <w:sz w:val="14"/>
              </w:rPr>
            </w:pPr>
            <w:r>
              <w:rPr>
                <w:sz w:val="14"/>
              </w:rPr>
              <w:t>Students will complete requirements for transfer quicker with accurate information.</w:t>
            </w:r>
          </w:p>
        </w:tc>
      </w:tr>
      <w:tr w:rsidR="00A654D9" w:rsidRPr="00B579CC" w:rsidTr="0010428A">
        <w:trPr>
          <w:trHeight w:val="350"/>
        </w:trPr>
        <w:tc>
          <w:tcPr>
            <w:tcW w:w="2808" w:type="dxa"/>
          </w:tcPr>
          <w:p w:rsidR="00A654D9" w:rsidRDefault="00A654D9" w:rsidP="001D00C7">
            <w:pPr>
              <w:rPr>
                <w:sz w:val="14"/>
                <w:szCs w:val="14"/>
              </w:rPr>
            </w:pPr>
            <w:r>
              <w:rPr>
                <w:sz w:val="14"/>
                <w:szCs w:val="14"/>
              </w:rPr>
              <w:t>Transfer, Articulation, and University Partnerships</w:t>
            </w:r>
          </w:p>
        </w:tc>
        <w:tc>
          <w:tcPr>
            <w:tcW w:w="1584" w:type="dxa"/>
          </w:tcPr>
          <w:p w:rsidR="00A654D9" w:rsidRDefault="00A654D9" w:rsidP="001D00C7">
            <w:pPr>
              <w:rPr>
                <w:sz w:val="14"/>
              </w:rPr>
            </w:pPr>
            <w:r>
              <w:rPr>
                <w:sz w:val="14"/>
              </w:rPr>
              <w:t>Past Goal 2.  Identify, contact, and provide transfer support services to targeted student populations as identified in the transfer center plan, with priority emphasis placed on underrepresented student populations.</w:t>
            </w:r>
          </w:p>
        </w:tc>
        <w:tc>
          <w:tcPr>
            <w:tcW w:w="2196" w:type="dxa"/>
          </w:tcPr>
          <w:p w:rsidR="00A654D9" w:rsidRPr="00B579CC" w:rsidRDefault="00A654D9" w:rsidP="00792707">
            <w:pPr>
              <w:rPr>
                <w:sz w:val="14"/>
                <w:szCs w:val="14"/>
              </w:rPr>
            </w:pPr>
          </w:p>
        </w:tc>
        <w:tc>
          <w:tcPr>
            <w:tcW w:w="2196" w:type="dxa"/>
          </w:tcPr>
          <w:p w:rsidR="00A654D9" w:rsidRDefault="00A654D9" w:rsidP="001D00C7">
            <w:pPr>
              <w:rPr>
                <w:sz w:val="14"/>
                <w:szCs w:val="14"/>
              </w:rPr>
            </w:pPr>
            <w:r>
              <w:rPr>
                <w:sz w:val="14"/>
                <w:szCs w:val="14"/>
              </w:rPr>
              <w:t>Transfer, Articulation, and University Partnerships Coordinator</w:t>
            </w:r>
          </w:p>
          <w:p w:rsidR="00A654D9" w:rsidRDefault="00A654D9" w:rsidP="001D00C7">
            <w:pPr>
              <w:rPr>
                <w:sz w:val="14"/>
                <w:szCs w:val="14"/>
              </w:rPr>
            </w:pPr>
            <w:r>
              <w:rPr>
                <w:sz w:val="14"/>
                <w:szCs w:val="14"/>
              </w:rPr>
              <w:t>Dean of Counseling</w:t>
            </w:r>
          </w:p>
        </w:tc>
        <w:tc>
          <w:tcPr>
            <w:tcW w:w="2196" w:type="dxa"/>
          </w:tcPr>
          <w:p w:rsidR="00A654D9" w:rsidRDefault="00A654D9" w:rsidP="001D00C7">
            <w:pPr>
              <w:rPr>
                <w:sz w:val="14"/>
                <w:szCs w:val="14"/>
              </w:rPr>
            </w:pPr>
            <w:r>
              <w:rPr>
                <w:sz w:val="14"/>
                <w:szCs w:val="14"/>
              </w:rPr>
              <w:t xml:space="preserve">Partially Met.  Established liaison contacts with ICPHE, HS/ROP, </w:t>
            </w:r>
            <w:proofErr w:type="gramStart"/>
            <w:r>
              <w:rPr>
                <w:sz w:val="14"/>
                <w:szCs w:val="14"/>
              </w:rPr>
              <w:t>IVCR</w:t>
            </w:r>
            <w:proofErr w:type="gramEnd"/>
            <w:r>
              <w:rPr>
                <w:sz w:val="14"/>
                <w:szCs w:val="14"/>
              </w:rPr>
              <w:t>.  Transfer Plan needs to be updated with plans for increasing transfer for underrepresented populations.</w:t>
            </w:r>
          </w:p>
        </w:tc>
        <w:tc>
          <w:tcPr>
            <w:tcW w:w="2196" w:type="dxa"/>
          </w:tcPr>
          <w:p w:rsidR="00A654D9" w:rsidRDefault="00A654D9" w:rsidP="001D00C7">
            <w:pPr>
              <w:spacing w:after="200"/>
              <w:contextualSpacing/>
              <w:rPr>
                <w:sz w:val="14"/>
              </w:rPr>
            </w:pPr>
            <w:r>
              <w:rPr>
                <w:sz w:val="14"/>
              </w:rPr>
              <w:t>Students from underrepresented populations will increase their transfer rates.</w:t>
            </w:r>
          </w:p>
        </w:tc>
      </w:tr>
      <w:tr w:rsidR="00A654D9" w:rsidRPr="00B579CC" w:rsidTr="0010428A">
        <w:trPr>
          <w:trHeight w:val="350"/>
        </w:trPr>
        <w:tc>
          <w:tcPr>
            <w:tcW w:w="2808" w:type="dxa"/>
          </w:tcPr>
          <w:p w:rsidR="00A654D9" w:rsidRDefault="00A654D9" w:rsidP="001D00C7">
            <w:pPr>
              <w:rPr>
                <w:sz w:val="14"/>
                <w:szCs w:val="14"/>
              </w:rPr>
            </w:pPr>
            <w:r>
              <w:rPr>
                <w:sz w:val="14"/>
                <w:szCs w:val="14"/>
              </w:rPr>
              <w:t>Transfer, Articulation, and University Partnerships</w:t>
            </w:r>
          </w:p>
        </w:tc>
        <w:tc>
          <w:tcPr>
            <w:tcW w:w="1584" w:type="dxa"/>
          </w:tcPr>
          <w:p w:rsidR="00A654D9" w:rsidRDefault="00A654D9" w:rsidP="001D00C7">
            <w:pPr>
              <w:rPr>
                <w:sz w:val="14"/>
              </w:rPr>
            </w:pPr>
            <w:r>
              <w:rPr>
                <w:sz w:val="14"/>
              </w:rPr>
              <w:t>Past Goal 3.  Ensure the provision of academic planning for transfer, development and use of transfer admission agreements with four-year institutions, and development and use of course-to –course and major articulation agreements.</w:t>
            </w:r>
          </w:p>
        </w:tc>
        <w:tc>
          <w:tcPr>
            <w:tcW w:w="2196" w:type="dxa"/>
          </w:tcPr>
          <w:p w:rsidR="00A654D9" w:rsidRPr="00B579CC" w:rsidRDefault="00A654D9" w:rsidP="00792707">
            <w:pPr>
              <w:rPr>
                <w:sz w:val="14"/>
                <w:szCs w:val="14"/>
              </w:rPr>
            </w:pPr>
          </w:p>
        </w:tc>
        <w:tc>
          <w:tcPr>
            <w:tcW w:w="2196" w:type="dxa"/>
          </w:tcPr>
          <w:p w:rsidR="00A654D9" w:rsidRDefault="00A654D9" w:rsidP="001D00C7">
            <w:pPr>
              <w:rPr>
                <w:sz w:val="14"/>
                <w:szCs w:val="14"/>
              </w:rPr>
            </w:pPr>
            <w:r>
              <w:rPr>
                <w:sz w:val="14"/>
                <w:szCs w:val="14"/>
              </w:rPr>
              <w:t>Transfer, Articulation, and University Partnerships Coordinator</w:t>
            </w:r>
          </w:p>
          <w:p w:rsidR="00A654D9" w:rsidRDefault="00A654D9" w:rsidP="001D00C7">
            <w:pPr>
              <w:rPr>
                <w:sz w:val="14"/>
                <w:szCs w:val="14"/>
              </w:rPr>
            </w:pPr>
            <w:r>
              <w:rPr>
                <w:sz w:val="14"/>
                <w:szCs w:val="14"/>
              </w:rPr>
              <w:t>Dean of Counseling</w:t>
            </w:r>
          </w:p>
        </w:tc>
        <w:tc>
          <w:tcPr>
            <w:tcW w:w="2196" w:type="dxa"/>
          </w:tcPr>
          <w:p w:rsidR="00A654D9" w:rsidRDefault="00A654D9" w:rsidP="001D00C7">
            <w:pPr>
              <w:rPr>
                <w:sz w:val="14"/>
                <w:szCs w:val="14"/>
              </w:rPr>
            </w:pPr>
            <w:r>
              <w:rPr>
                <w:sz w:val="14"/>
                <w:szCs w:val="14"/>
              </w:rPr>
              <w:t>Met.  Increased course-to-course articulation, increase in C-ID submissions and development of additional ADT degrees.  Improved academic planning with IVUP.</w:t>
            </w:r>
          </w:p>
        </w:tc>
        <w:tc>
          <w:tcPr>
            <w:tcW w:w="2196" w:type="dxa"/>
          </w:tcPr>
          <w:p w:rsidR="00A654D9" w:rsidRDefault="00A654D9" w:rsidP="001D00C7">
            <w:pPr>
              <w:spacing w:after="200"/>
              <w:contextualSpacing/>
              <w:rPr>
                <w:sz w:val="14"/>
              </w:rPr>
            </w:pPr>
            <w:r>
              <w:rPr>
                <w:sz w:val="14"/>
              </w:rPr>
              <w:t>Additional ADT degrees will increase degree completion rates and improve transfer to CSUs.</w:t>
            </w:r>
          </w:p>
        </w:tc>
      </w:tr>
      <w:tr w:rsidR="007736F0" w:rsidRPr="00B579CC" w:rsidTr="0010428A">
        <w:trPr>
          <w:trHeight w:val="350"/>
        </w:trPr>
        <w:tc>
          <w:tcPr>
            <w:tcW w:w="2808" w:type="dxa"/>
          </w:tcPr>
          <w:p w:rsidR="007736F0" w:rsidRDefault="007736F0" w:rsidP="001D00C7">
            <w:pPr>
              <w:rPr>
                <w:sz w:val="14"/>
                <w:szCs w:val="14"/>
              </w:rPr>
            </w:pPr>
            <w:r>
              <w:rPr>
                <w:sz w:val="14"/>
                <w:szCs w:val="14"/>
              </w:rPr>
              <w:t>IT Application Services</w:t>
            </w:r>
          </w:p>
        </w:tc>
        <w:tc>
          <w:tcPr>
            <w:tcW w:w="1584" w:type="dxa"/>
          </w:tcPr>
          <w:p w:rsidR="007736F0" w:rsidRDefault="007736F0" w:rsidP="001D00C7">
            <w:pPr>
              <w:rPr>
                <w:sz w:val="14"/>
              </w:rPr>
            </w:pPr>
            <w:r>
              <w:rPr>
                <w:sz w:val="14"/>
              </w:rPr>
              <w:t xml:space="preserve">Past Goal 1.  HR/Position Control/Mock Payroll business processes </w:t>
            </w:r>
            <w:proofErr w:type="spellStart"/>
            <w:r>
              <w:rPr>
                <w:sz w:val="14"/>
              </w:rPr>
              <w:t>fuly</w:t>
            </w:r>
            <w:proofErr w:type="spellEnd"/>
            <w:r>
              <w:rPr>
                <w:sz w:val="14"/>
              </w:rPr>
              <w:t xml:space="preserve"> implemented within the Banner ERP system.</w:t>
            </w:r>
          </w:p>
        </w:tc>
        <w:tc>
          <w:tcPr>
            <w:tcW w:w="2196" w:type="dxa"/>
          </w:tcPr>
          <w:p w:rsidR="007736F0" w:rsidRPr="00B579CC" w:rsidRDefault="007736F0" w:rsidP="00792707">
            <w:pPr>
              <w:rPr>
                <w:sz w:val="14"/>
                <w:szCs w:val="14"/>
              </w:rPr>
            </w:pPr>
          </w:p>
        </w:tc>
        <w:tc>
          <w:tcPr>
            <w:tcW w:w="2196" w:type="dxa"/>
          </w:tcPr>
          <w:p w:rsidR="007736F0" w:rsidRDefault="007736F0" w:rsidP="001D00C7">
            <w:pPr>
              <w:rPr>
                <w:sz w:val="14"/>
                <w:szCs w:val="14"/>
              </w:rPr>
            </w:pPr>
            <w:r>
              <w:rPr>
                <w:sz w:val="14"/>
                <w:szCs w:val="14"/>
              </w:rPr>
              <w:t>Director of Application Services</w:t>
            </w:r>
          </w:p>
        </w:tc>
        <w:tc>
          <w:tcPr>
            <w:tcW w:w="2196" w:type="dxa"/>
          </w:tcPr>
          <w:p w:rsidR="007736F0" w:rsidRDefault="007736F0" w:rsidP="001D00C7">
            <w:pPr>
              <w:rPr>
                <w:sz w:val="14"/>
                <w:szCs w:val="14"/>
              </w:rPr>
            </w:pPr>
            <w:r>
              <w:rPr>
                <w:sz w:val="14"/>
                <w:szCs w:val="14"/>
              </w:rPr>
              <w:t>Partially Met.  Initial target completion for this goal is during the next review period and will continue into the next review period as planned.</w:t>
            </w:r>
          </w:p>
        </w:tc>
        <w:tc>
          <w:tcPr>
            <w:tcW w:w="2196" w:type="dxa"/>
          </w:tcPr>
          <w:p w:rsidR="007736F0" w:rsidRDefault="007736F0" w:rsidP="001D00C7">
            <w:pPr>
              <w:spacing w:after="200"/>
              <w:contextualSpacing/>
              <w:rPr>
                <w:sz w:val="14"/>
              </w:rPr>
            </w:pPr>
            <w:r>
              <w:rPr>
                <w:sz w:val="14"/>
              </w:rPr>
              <w:t>Improve efficiency in hiring process.</w:t>
            </w:r>
          </w:p>
        </w:tc>
      </w:tr>
      <w:tr w:rsidR="007736F0" w:rsidRPr="00B579CC" w:rsidTr="0010428A">
        <w:trPr>
          <w:trHeight w:val="350"/>
        </w:trPr>
        <w:tc>
          <w:tcPr>
            <w:tcW w:w="2808" w:type="dxa"/>
          </w:tcPr>
          <w:p w:rsidR="007736F0" w:rsidRDefault="007736F0" w:rsidP="001D00C7">
            <w:pPr>
              <w:rPr>
                <w:sz w:val="14"/>
                <w:szCs w:val="14"/>
              </w:rPr>
            </w:pPr>
            <w:r>
              <w:rPr>
                <w:sz w:val="14"/>
                <w:szCs w:val="14"/>
              </w:rPr>
              <w:lastRenderedPageBreak/>
              <w:t>IT Application Services</w:t>
            </w:r>
          </w:p>
        </w:tc>
        <w:tc>
          <w:tcPr>
            <w:tcW w:w="1584" w:type="dxa"/>
          </w:tcPr>
          <w:p w:rsidR="007736F0" w:rsidRDefault="007736F0" w:rsidP="001D00C7">
            <w:pPr>
              <w:rPr>
                <w:sz w:val="14"/>
              </w:rPr>
            </w:pPr>
            <w:r>
              <w:rPr>
                <w:sz w:val="14"/>
              </w:rPr>
              <w:t>Past Goal 2.  Continue expansion of data reporting to provide common based tools to key constituents for data driven decision making as part of institutional business processes.</w:t>
            </w:r>
          </w:p>
        </w:tc>
        <w:tc>
          <w:tcPr>
            <w:tcW w:w="2196" w:type="dxa"/>
          </w:tcPr>
          <w:p w:rsidR="007736F0" w:rsidRPr="00B579CC" w:rsidRDefault="007736F0" w:rsidP="00792707">
            <w:pPr>
              <w:rPr>
                <w:sz w:val="14"/>
                <w:szCs w:val="14"/>
              </w:rPr>
            </w:pPr>
          </w:p>
        </w:tc>
        <w:tc>
          <w:tcPr>
            <w:tcW w:w="2196" w:type="dxa"/>
          </w:tcPr>
          <w:p w:rsidR="007736F0" w:rsidRDefault="007736F0" w:rsidP="001D00C7">
            <w:pPr>
              <w:rPr>
                <w:sz w:val="14"/>
                <w:szCs w:val="14"/>
              </w:rPr>
            </w:pPr>
            <w:r>
              <w:rPr>
                <w:sz w:val="14"/>
                <w:szCs w:val="14"/>
              </w:rPr>
              <w:t>Director of Application Services</w:t>
            </w:r>
          </w:p>
        </w:tc>
        <w:tc>
          <w:tcPr>
            <w:tcW w:w="2196" w:type="dxa"/>
          </w:tcPr>
          <w:p w:rsidR="007736F0" w:rsidRDefault="007736F0" w:rsidP="001D00C7">
            <w:pPr>
              <w:rPr>
                <w:sz w:val="14"/>
                <w:szCs w:val="14"/>
              </w:rPr>
            </w:pPr>
            <w:r>
              <w:rPr>
                <w:sz w:val="14"/>
                <w:szCs w:val="14"/>
              </w:rPr>
              <w:t>Partially Met.  Initial target completion for this goal is during the next review period and will continue into the next review period as planned.</w:t>
            </w:r>
          </w:p>
        </w:tc>
        <w:tc>
          <w:tcPr>
            <w:tcW w:w="2196" w:type="dxa"/>
          </w:tcPr>
          <w:p w:rsidR="007736F0" w:rsidRDefault="007736F0" w:rsidP="001D00C7">
            <w:pPr>
              <w:spacing w:after="200"/>
              <w:contextualSpacing/>
              <w:rPr>
                <w:sz w:val="14"/>
              </w:rPr>
            </w:pPr>
            <w:r>
              <w:rPr>
                <w:sz w:val="14"/>
              </w:rPr>
              <w:t>Improved data retrieval will facilitate program review process.</w:t>
            </w:r>
          </w:p>
        </w:tc>
      </w:tr>
      <w:tr w:rsidR="007736F0" w:rsidRPr="00B579CC" w:rsidTr="0010428A">
        <w:trPr>
          <w:trHeight w:val="350"/>
        </w:trPr>
        <w:tc>
          <w:tcPr>
            <w:tcW w:w="2808" w:type="dxa"/>
          </w:tcPr>
          <w:p w:rsidR="007736F0" w:rsidRDefault="007736F0" w:rsidP="001D00C7">
            <w:pPr>
              <w:rPr>
                <w:sz w:val="14"/>
                <w:szCs w:val="14"/>
              </w:rPr>
            </w:pPr>
            <w:r>
              <w:rPr>
                <w:sz w:val="14"/>
                <w:szCs w:val="14"/>
              </w:rPr>
              <w:t>IT Application Services</w:t>
            </w:r>
          </w:p>
        </w:tc>
        <w:tc>
          <w:tcPr>
            <w:tcW w:w="1584" w:type="dxa"/>
          </w:tcPr>
          <w:p w:rsidR="007736F0" w:rsidRDefault="007736F0" w:rsidP="001D00C7">
            <w:pPr>
              <w:rPr>
                <w:sz w:val="14"/>
              </w:rPr>
            </w:pPr>
            <w:r>
              <w:rPr>
                <w:sz w:val="14"/>
              </w:rPr>
              <w:t xml:space="preserve">Past Goal 3. Enhance the security of institutional data through incorporation of best practices, controls land monitoring into internal business processes.  </w:t>
            </w:r>
          </w:p>
        </w:tc>
        <w:tc>
          <w:tcPr>
            <w:tcW w:w="2196" w:type="dxa"/>
          </w:tcPr>
          <w:p w:rsidR="007736F0" w:rsidRPr="00B579CC" w:rsidRDefault="007736F0" w:rsidP="00792707">
            <w:pPr>
              <w:rPr>
                <w:sz w:val="14"/>
                <w:szCs w:val="14"/>
              </w:rPr>
            </w:pPr>
          </w:p>
        </w:tc>
        <w:tc>
          <w:tcPr>
            <w:tcW w:w="2196" w:type="dxa"/>
          </w:tcPr>
          <w:p w:rsidR="007736F0" w:rsidRDefault="007736F0" w:rsidP="001D00C7">
            <w:pPr>
              <w:rPr>
                <w:sz w:val="14"/>
                <w:szCs w:val="14"/>
              </w:rPr>
            </w:pPr>
            <w:r>
              <w:rPr>
                <w:sz w:val="14"/>
                <w:szCs w:val="14"/>
              </w:rPr>
              <w:t>Director of Application Services</w:t>
            </w:r>
          </w:p>
        </w:tc>
        <w:tc>
          <w:tcPr>
            <w:tcW w:w="2196" w:type="dxa"/>
          </w:tcPr>
          <w:p w:rsidR="007736F0" w:rsidRDefault="007736F0" w:rsidP="001D00C7">
            <w:pPr>
              <w:rPr>
                <w:sz w:val="14"/>
                <w:szCs w:val="14"/>
              </w:rPr>
            </w:pPr>
            <w:r>
              <w:rPr>
                <w:sz w:val="14"/>
                <w:szCs w:val="14"/>
              </w:rPr>
              <w:t>Partially Met.  Initial target completion for this goal is during the next review period and will continue into the next review period as planned.</w:t>
            </w:r>
          </w:p>
        </w:tc>
        <w:tc>
          <w:tcPr>
            <w:tcW w:w="2196" w:type="dxa"/>
          </w:tcPr>
          <w:p w:rsidR="007736F0" w:rsidRDefault="00C2360C" w:rsidP="001D00C7">
            <w:pPr>
              <w:spacing w:after="200"/>
              <w:contextualSpacing/>
              <w:rPr>
                <w:sz w:val="14"/>
              </w:rPr>
            </w:pPr>
            <w:r>
              <w:rPr>
                <w:sz w:val="14"/>
              </w:rPr>
              <w:t>Improvement in institutional data security.</w:t>
            </w:r>
          </w:p>
        </w:tc>
      </w:tr>
      <w:tr w:rsidR="00C2360C" w:rsidRPr="00B579CC" w:rsidTr="0010428A">
        <w:trPr>
          <w:trHeight w:val="350"/>
        </w:trPr>
        <w:tc>
          <w:tcPr>
            <w:tcW w:w="2808" w:type="dxa"/>
          </w:tcPr>
          <w:p w:rsidR="00C2360C" w:rsidRDefault="00C2360C" w:rsidP="001D00C7">
            <w:pPr>
              <w:rPr>
                <w:sz w:val="14"/>
                <w:szCs w:val="14"/>
              </w:rPr>
            </w:pPr>
          </w:p>
        </w:tc>
        <w:tc>
          <w:tcPr>
            <w:tcW w:w="1584" w:type="dxa"/>
          </w:tcPr>
          <w:p w:rsidR="00C2360C" w:rsidRDefault="00C2360C" w:rsidP="001D00C7">
            <w:pPr>
              <w:rPr>
                <w:sz w:val="14"/>
              </w:rPr>
            </w:pPr>
          </w:p>
        </w:tc>
        <w:tc>
          <w:tcPr>
            <w:tcW w:w="2196" w:type="dxa"/>
          </w:tcPr>
          <w:p w:rsidR="00C2360C" w:rsidRPr="00B579CC" w:rsidRDefault="00C2360C" w:rsidP="00792707">
            <w:pPr>
              <w:rPr>
                <w:sz w:val="14"/>
                <w:szCs w:val="14"/>
              </w:rPr>
            </w:pPr>
          </w:p>
        </w:tc>
        <w:tc>
          <w:tcPr>
            <w:tcW w:w="2196" w:type="dxa"/>
          </w:tcPr>
          <w:p w:rsidR="00C2360C" w:rsidRDefault="00C2360C" w:rsidP="001D00C7">
            <w:pPr>
              <w:rPr>
                <w:sz w:val="14"/>
                <w:szCs w:val="14"/>
              </w:rPr>
            </w:pPr>
          </w:p>
        </w:tc>
        <w:tc>
          <w:tcPr>
            <w:tcW w:w="2196" w:type="dxa"/>
          </w:tcPr>
          <w:p w:rsidR="00C2360C" w:rsidRDefault="00C2360C" w:rsidP="001D00C7">
            <w:pPr>
              <w:rPr>
                <w:sz w:val="14"/>
                <w:szCs w:val="14"/>
              </w:rPr>
            </w:pPr>
          </w:p>
        </w:tc>
        <w:tc>
          <w:tcPr>
            <w:tcW w:w="2196" w:type="dxa"/>
          </w:tcPr>
          <w:p w:rsidR="00C2360C" w:rsidRDefault="00C2360C" w:rsidP="001D00C7">
            <w:pPr>
              <w:spacing w:after="200"/>
              <w:contextualSpacing/>
              <w:rPr>
                <w:sz w:val="14"/>
              </w:rPr>
            </w:pPr>
          </w:p>
        </w:tc>
      </w:tr>
    </w:tbl>
    <w:p w:rsidR="000A7272" w:rsidRDefault="000A7272" w:rsidP="00417AB1">
      <w:pPr>
        <w:rPr>
          <w:rFonts w:ascii="Times New Roman" w:hAnsi="Times New Roman"/>
          <w:sz w:val="14"/>
          <w:szCs w:val="14"/>
        </w:rPr>
      </w:pPr>
    </w:p>
    <w:p w:rsidR="003374E3" w:rsidRDefault="003374E3" w:rsidP="00417AB1">
      <w:pPr>
        <w:rPr>
          <w:rFonts w:ascii="Times New Roman" w:hAnsi="Times New Roman"/>
          <w:sz w:val="14"/>
          <w:szCs w:val="14"/>
        </w:rPr>
      </w:pPr>
    </w:p>
    <w:p w:rsidR="00DE0626" w:rsidRPr="00B579CC" w:rsidRDefault="0075350F" w:rsidP="00417AB1">
      <w:pPr>
        <w:rPr>
          <w:rFonts w:ascii="Times New Roman" w:hAnsi="Times New Roman"/>
          <w:sz w:val="14"/>
          <w:szCs w:val="14"/>
        </w:rPr>
      </w:pPr>
      <w:r>
        <w:rPr>
          <w:rFonts w:ascii="Times New Roman" w:hAnsi="Times New Roman"/>
          <w:sz w:val="14"/>
          <w:szCs w:val="14"/>
        </w:rPr>
        <w:t xml:space="preserve">                     </w:t>
      </w:r>
    </w:p>
    <w:p w:rsidR="00D0559D" w:rsidRPr="00E414CE" w:rsidRDefault="00DE0626" w:rsidP="00417AB1">
      <w:pPr>
        <w:rPr>
          <w:rFonts w:ascii="Times New Roman" w:hAnsi="Times New Roman"/>
          <w:sz w:val="24"/>
        </w:rPr>
      </w:pPr>
      <w:proofErr w:type="spellStart"/>
      <w:proofErr w:type="gramStart"/>
      <w:r>
        <w:rPr>
          <w:rFonts w:ascii="Times New Roman" w:hAnsi="Times New Roman"/>
          <w:sz w:val="24"/>
        </w:rPr>
        <w:t>ili</w:t>
      </w:r>
      <w:proofErr w:type="spellEnd"/>
      <w:proofErr w:type="gramEnd"/>
    </w:p>
    <w:p w:rsidR="000A7272" w:rsidRPr="00E414CE" w:rsidRDefault="00803D8C" w:rsidP="000A7272">
      <w:pPr>
        <w:pStyle w:val="Heading3"/>
        <w:rPr>
          <w:rFonts w:ascii="Times New Roman" w:hAnsi="Times New Roman" w:cs="Times New Roman"/>
          <w:sz w:val="24"/>
          <w:szCs w:val="24"/>
        </w:rPr>
      </w:pPr>
      <w:r w:rsidRPr="00E414CE">
        <w:rPr>
          <w:rFonts w:ascii="Times New Roman" w:hAnsi="Times New Roman" w:cs="Times New Roman"/>
          <w:sz w:val="24"/>
          <w:szCs w:val="24"/>
        </w:rPr>
        <w:t>Goal 3</w:t>
      </w:r>
      <w:r w:rsidR="000A7272" w:rsidRPr="00E414CE">
        <w:rPr>
          <w:rFonts w:ascii="Times New Roman" w:hAnsi="Times New Roman" w:cs="Times New Roman"/>
          <w:sz w:val="24"/>
          <w:szCs w:val="24"/>
        </w:rPr>
        <w:t xml:space="preserve">: The College will </w:t>
      </w:r>
      <w:r w:rsidRPr="00E414CE">
        <w:rPr>
          <w:rFonts w:ascii="Times New Roman" w:hAnsi="Times New Roman" w:cs="Times New Roman"/>
          <w:sz w:val="24"/>
          <w:szCs w:val="24"/>
        </w:rPr>
        <w:t>develop and manage human, technological, physical, and financial resources to effectively support the college mission and campus learning environment.</w:t>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F22911" w:rsidRPr="00770785" w:rsidTr="00D27C92">
        <w:trPr>
          <w:trHeight w:val="785"/>
        </w:trPr>
        <w:tc>
          <w:tcPr>
            <w:tcW w:w="2196" w:type="dxa"/>
            <w:shd w:val="pct15" w:color="auto" w:fill="auto"/>
            <w:vAlign w:val="center"/>
          </w:tcPr>
          <w:p w:rsidR="00F22911" w:rsidRPr="00770785" w:rsidRDefault="00F22911" w:rsidP="00792707">
            <w:pPr>
              <w:jc w:val="center"/>
              <w:rPr>
                <w:b/>
                <w:sz w:val="14"/>
              </w:rPr>
            </w:pPr>
            <w:r w:rsidRPr="00770785">
              <w:rPr>
                <w:b/>
                <w:sz w:val="14"/>
              </w:rPr>
              <w:t>Program</w:t>
            </w:r>
          </w:p>
        </w:tc>
        <w:tc>
          <w:tcPr>
            <w:tcW w:w="2196" w:type="dxa"/>
            <w:shd w:val="pct15" w:color="auto" w:fill="auto"/>
            <w:vAlign w:val="center"/>
          </w:tcPr>
          <w:p w:rsidR="00F22911" w:rsidRPr="00770785" w:rsidRDefault="00F22911" w:rsidP="00792707">
            <w:pPr>
              <w:jc w:val="center"/>
              <w:rPr>
                <w:b/>
                <w:sz w:val="14"/>
              </w:rPr>
            </w:pPr>
            <w:r w:rsidRPr="00770785">
              <w:rPr>
                <w:b/>
                <w:sz w:val="14"/>
              </w:rPr>
              <w:t>Task</w:t>
            </w:r>
          </w:p>
        </w:tc>
        <w:tc>
          <w:tcPr>
            <w:tcW w:w="2196" w:type="dxa"/>
            <w:shd w:val="pct15" w:color="auto" w:fill="auto"/>
            <w:vAlign w:val="center"/>
          </w:tcPr>
          <w:p w:rsidR="00F22911" w:rsidRPr="00770785" w:rsidRDefault="00F22911" w:rsidP="00792707">
            <w:pPr>
              <w:jc w:val="center"/>
              <w:rPr>
                <w:b/>
                <w:sz w:val="14"/>
              </w:rPr>
            </w:pPr>
            <w:r w:rsidRPr="00770785">
              <w:rPr>
                <w:b/>
                <w:sz w:val="14"/>
              </w:rPr>
              <w:t>Cost</w:t>
            </w:r>
          </w:p>
        </w:tc>
        <w:tc>
          <w:tcPr>
            <w:tcW w:w="2196" w:type="dxa"/>
            <w:shd w:val="pct15" w:color="auto" w:fill="auto"/>
            <w:vAlign w:val="center"/>
          </w:tcPr>
          <w:p w:rsidR="00F22911" w:rsidRPr="00770785" w:rsidRDefault="00F22911" w:rsidP="00792707">
            <w:pPr>
              <w:jc w:val="center"/>
              <w:rPr>
                <w:b/>
                <w:sz w:val="14"/>
              </w:rPr>
            </w:pPr>
            <w:r w:rsidRPr="00770785">
              <w:rPr>
                <w:b/>
                <w:sz w:val="14"/>
              </w:rPr>
              <w:t>Responsible Person</w:t>
            </w:r>
          </w:p>
        </w:tc>
        <w:tc>
          <w:tcPr>
            <w:tcW w:w="2196" w:type="dxa"/>
            <w:shd w:val="pct15" w:color="auto" w:fill="auto"/>
            <w:vAlign w:val="center"/>
          </w:tcPr>
          <w:p w:rsidR="00F22911" w:rsidRPr="00770785" w:rsidRDefault="00F22911" w:rsidP="00792707">
            <w:pPr>
              <w:jc w:val="center"/>
              <w:rPr>
                <w:b/>
                <w:sz w:val="14"/>
              </w:rPr>
            </w:pPr>
            <w:r w:rsidRPr="00770785">
              <w:rPr>
                <w:b/>
                <w:sz w:val="14"/>
              </w:rPr>
              <w:t>Status</w:t>
            </w:r>
          </w:p>
          <w:p w:rsidR="00F22911" w:rsidRPr="00770785" w:rsidRDefault="00F22911" w:rsidP="00792707">
            <w:pPr>
              <w:jc w:val="center"/>
              <w:rPr>
                <w:b/>
                <w:sz w:val="14"/>
              </w:rPr>
            </w:pPr>
          </w:p>
        </w:tc>
        <w:tc>
          <w:tcPr>
            <w:tcW w:w="2196" w:type="dxa"/>
            <w:shd w:val="pct15" w:color="auto" w:fill="auto"/>
            <w:vAlign w:val="center"/>
          </w:tcPr>
          <w:p w:rsidR="00F22911" w:rsidRPr="00770785" w:rsidRDefault="00F22911" w:rsidP="00792707">
            <w:pPr>
              <w:jc w:val="center"/>
              <w:rPr>
                <w:b/>
                <w:sz w:val="14"/>
              </w:rPr>
            </w:pPr>
            <w:r w:rsidRPr="00770785">
              <w:rPr>
                <w:b/>
                <w:sz w:val="14"/>
              </w:rPr>
              <w:t>Improvement in Institutional Effectiveness and Student Success</w:t>
            </w:r>
          </w:p>
        </w:tc>
      </w:tr>
      <w:tr w:rsidR="00DC6C3F" w:rsidRPr="006C7D35" w:rsidTr="00792707">
        <w:tc>
          <w:tcPr>
            <w:tcW w:w="2196" w:type="dxa"/>
          </w:tcPr>
          <w:p w:rsidR="00DC6C3F" w:rsidRPr="00770785" w:rsidRDefault="00DA082C" w:rsidP="00792707">
            <w:pPr>
              <w:rPr>
                <w:sz w:val="14"/>
              </w:rPr>
            </w:pPr>
            <w:r>
              <w:rPr>
                <w:sz w:val="14"/>
                <w:szCs w:val="14"/>
              </w:rPr>
              <w:t>Student Health Center</w:t>
            </w:r>
          </w:p>
        </w:tc>
        <w:tc>
          <w:tcPr>
            <w:tcW w:w="2196" w:type="dxa"/>
          </w:tcPr>
          <w:p w:rsidR="00DC6C3F" w:rsidRPr="00770785" w:rsidRDefault="00DA082C" w:rsidP="00792707">
            <w:pPr>
              <w:rPr>
                <w:sz w:val="14"/>
              </w:rPr>
            </w:pPr>
            <w:r>
              <w:rPr>
                <w:sz w:val="14"/>
              </w:rPr>
              <w:t>Past Goal 2.  Increase mental health providers’ availability to treat students by transferring physical mental health records to electronic health records (EHR).</w:t>
            </w:r>
          </w:p>
        </w:tc>
        <w:tc>
          <w:tcPr>
            <w:tcW w:w="2196" w:type="dxa"/>
          </w:tcPr>
          <w:p w:rsidR="00DC6C3F" w:rsidRPr="00770785" w:rsidRDefault="00DC6C3F" w:rsidP="00792707">
            <w:pPr>
              <w:rPr>
                <w:sz w:val="14"/>
              </w:rPr>
            </w:pPr>
          </w:p>
        </w:tc>
        <w:tc>
          <w:tcPr>
            <w:tcW w:w="2196" w:type="dxa"/>
          </w:tcPr>
          <w:p w:rsidR="00DC6C3F" w:rsidRPr="00770785" w:rsidRDefault="00DA082C" w:rsidP="00792707">
            <w:pPr>
              <w:rPr>
                <w:sz w:val="14"/>
              </w:rPr>
            </w:pPr>
            <w:r>
              <w:rPr>
                <w:sz w:val="14"/>
                <w:szCs w:val="14"/>
              </w:rPr>
              <w:t>Dean of Student Affairs</w:t>
            </w:r>
          </w:p>
        </w:tc>
        <w:tc>
          <w:tcPr>
            <w:tcW w:w="2196" w:type="dxa"/>
          </w:tcPr>
          <w:p w:rsidR="00DC6C3F" w:rsidRDefault="00DA082C" w:rsidP="00792707">
            <w:pPr>
              <w:rPr>
                <w:sz w:val="14"/>
              </w:rPr>
            </w:pPr>
            <w:r>
              <w:rPr>
                <w:sz w:val="14"/>
                <w:szCs w:val="14"/>
              </w:rPr>
              <w:t xml:space="preserve">Partially Met. The system chosen to manage and store EHR’s in the SHC has not met the program’s needs.  There are several glitches in the </w:t>
            </w:r>
            <w:proofErr w:type="gramStart"/>
            <w:r>
              <w:rPr>
                <w:sz w:val="14"/>
                <w:szCs w:val="14"/>
              </w:rPr>
              <w:t>system that reduce</w:t>
            </w:r>
            <w:proofErr w:type="gramEnd"/>
            <w:r>
              <w:rPr>
                <w:sz w:val="14"/>
                <w:szCs w:val="14"/>
              </w:rPr>
              <w:t xml:space="preserve"> functionality.  Working with current provider to see if issues can be fixed, or need to change providers.</w:t>
            </w:r>
          </w:p>
        </w:tc>
        <w:tc>
          <w:tcPr>
            <w:tcW w:w="2196" w:type="dxa"/>
          </w:tcPr>
          <w:p w:rsidR="00DC6C3F" w:rsidRDefault="00DA082C" w:rsidP="00792707">
            <w:pPr>
              <w:rPr>
                <w:sz w:val="14"/>
              </w:rPr>
            </w:pPr>
            <w:r>
              <w:rPr>
                <w:sz w:val="14"/>
              </w:rPr>
              <w:t xml:space="preserve">Will increase work </w:t>
            </w:r>
            <w:proofErr w:type="gramStart"/>
            <w:r>
              <w:rPr>
                <w:sz w:val="14"/>
              </w:rPr>
              <w:t>efficiencies  by</w:t>
            </w:r>
            <w:proofErr w:type="gramEnd"/>
            <w:r>
              <w:rPr>
                <w:sz w:val="14"/>
              </w:rPr>
              <w:t xml:space="preserve"> spending less time handwriting notes and managing physical storage of records. Reduce costs for physical file supplies, paper, and copy expenses. Allow more time for counselor availability to students.</w:t>
            </w:r>
          </w:p>
        </w:tc>
      </w:tr>
      <w:tr w:rsidR="00C2360C" w:rsidRPr="006C7D35" w:rsidTr="00792707">
        <w:tc>
          <w:tcPr>
            <w:tcW w:w="2196" w:type="dxa"/>
          </w:tcPr>
          <w:p w:rsidR="00C2360C" w:rsidRDefault="00C2360C" w:rsidP="00792707">
            <w:pPr>
              <w:rPr>
                <w:sz w:val="14"/>
                <w:szCs w:val="14"/>
              </w:rPr>
            </w:pPr>
            <w:r>
              <w:rPr>
                <w:sz w:val="14"/>
                <w:szCs w:val="14"/>
              </w:rPr>
              <w:t>IT Enterprise Services</w:t>
            </w:r>
          </w:p>
        </w:tc>
        <w:tc>
          <w:tcPr>
            <w:tcW w:w="2196" w:type="dxa"/>
          </w:tcPr>
          <w:p w:rsidR="00C2360C" w:rsidRDefault="00C2360C" w:rsidP="00792707">
            <w:pPr>
              <w:rPr>
                <w:sz w:val="14"/>
              </w:rPr>
            </w:pPr>
            <w:r>
              <w:rPr>
                <w:sz w:val="14"/>
              </w:rPr>
              <w:t>Past Goal 1.  Service Desk</w:t>
            </w:r>
          </w:p>
        </w:tc>
        <w:tc>
          <w:tcPr>
            <w:tcW w:w="2196" w:type="dxa"/>
          </w:tcPr>
          <w:p w:rsidR="00C2360C" w:rsidRPr="00770785" w:rsidRDefault="00C2360C" w:rsidP="00792707">
            <w:pPr>
              <w:rPr>
                <w:sz w:val="14"/>
              </w:rPr>
            </w:pPr>
          </w:p>
        </w:tc>
        <w:tc>
          <w:tcPr>
            <w:tcW w:w="2196" w:type="dxa"/>
          </w:tcPr>
          <w:p w:rsidR="00C2360C" w:rsidRDefault="00C2360C" w:rsidP="00792707">
            <w:pPr>
              <w:rPr>
                <w:sz w:val="14"/>
                <w:szCs w:val="14"/>
              </w:rPr>
            </w:pPr>
            <w:r>
              <w:rPr>
                <w:sz w:val="14"/>
                <w:szCs w:val="14"/>
              </w:rPr>
              <w:t>Director of Enterprise Services</w:t>
            </w:r>
          </w:p>
        </w:tc>
        <w:tc>
          <w:tcPr>
            <w:tcW w:w="2196" w:type="dxa"/>
          </w:tcPr>
          <w:p w:rsidR="00C2360C" w:rsidRDefault="00C2360C" w:rsidP="001D00C7">
            <w:pPr>
              <w:rPr>
                <w:sz w:val="14"/>
                <w:szCs w:val="14"/>
              </w:rPr>
            </w:pPr>
            <w:r>
              <w:rPr>
                <w:sz w:val="14"/>
                <w:szCs w:val="14"/>
              </w:rPr>
              <w:t>Partially Met.  Improving service desk efficiencies is an on-going effort.</w:t>
            </w:r>
          </w:p>
        </w:tc>
        <w:tc>
          <w:tcPr>
            <w:tcW w:w="2196" w:type="dxa"/>
          </w:tcPr>
          <w:p w:rsidR="00C2360C" w:rsidRDefault="00C2360C" w:rsidP="00792707">
            <w:pPr>
              <w:rPr>
                <w:sz w:val="14"/>
              </w:rPr>
            </w:pPr>
            <w:r>
              <w:rPr>
                <w:sz w:val="14"/>
              </w:rPr>
              <w:t>Improvement in processing help desk services requests.</w:t>
            </w:r>
          </w:p>
        </w:tc>
      </w:tr>
      <w:tr w:rsidR="00C2360C" w:rsidRPr="006C7D35" w:rsidTr="00792707">
        <w:tc>
          <w:tcPr>
            <w:tcW w:w="2196" w:type="dxa"/>
          </w:tcPr>
          <w:p w:rsidR="00C2360C" w:rsidRDefault="00C2360C" w:rsidP="001D00C7">
            <w:pPr>
              <w:rPr>
                <w:sz w:val="14"/>
                <w:szCs w:val="14"/>
              </w:rPr>
            </w:pPr>
            <w:r>
              <w:rPr>
                <w:sz w:val="14"/>
                <w:szCs w:val="14"/>
              </w:rPr>
              <w:t>IT Enterprise Services</w:t>
            </w:r>
          </w:p>
        </w:tc>
        <w:tc>
          <w:tcPr>
            <w:tcW w:w="2196" w:type="dxa"/>
          </w:tcPr>
          <w:p w:rsidR="00C2360C" w:rsidRDefault="00C2360C" w:rsidP="00792707">
            <w:pPr>
              <w:rPr>
                <w:sz w:val="14"/>
              </w:rPr>
            </w:pPr>
            <w:r>
              <w:rPr>
                <w:sz w:val="14"/>
              </w:rPr>
              <w:t>Past Goal 2.  Wireless</w:t>
            </w:r>
          </w:p>
        </w:tc>
        <w:tc>
          <w:tcPr>
            <w:tcW w:w="2196" w:type="dxa"/>
          </w:tcPr>
          <w:p w:rsidR="00C2360C" w:rsidRPr="00770785" w:rsidRDefault="00C2360C" w:rsidP="00792707">
            <w:pPr>
              <w:rPr>
                <w:sz w:val="14"/>
              </w:rPr>
            </w:pPr>
          </w:p>
        </w:tc>
        <w:tc>
          <w:tcPr>
            <w:tcW w:w="2196" w:type="dxa"/>
          </w:tcPr>
          <w:p w:rsidR="00C2360C" w:rsidRDefault="00C2360C" w:rsidP="00792707">
            <w:pPr>
              <w:rPr>
                <w:sz w:val="14"/>
                <w:szCs w:val="14"/>
              </w:rPr>
            </w:pPr>
            <w:r>
              <w:rPr>
                <w:sz w:val="14"/>
                <w:szCs w:val="14"/>
              </w:rPr>
              <w:t>Director of Enterprise Services</w:t>
            </w:r>
          </w:p>
        </w:tc>
        <w:tc>
          <w:tcPr>
            <w:tcW w:w="2196" w:type="dxa"/>
          </w:tcPr>
          <w:p w:rsidR="00C2360C" w:rsidRDefault="00C2360C" w:rsidP="00C2360C">
            <w:pPr>
              <w:rPr>
                <w:sz w:val="14"/>
                <w:szCs w:val="14"/>
              </w:rPr>
            </w:pPr>
            <w:r>
              <w:rPr>
                <w:sz w:val="14"/>
                <w:szCs w:val="14"/>
              </w:rPr>
              <w:t>Met.  The goal of providing ubiquitous wireless connectivity anywhere on campus has been met.  We are working on the outreach efforts across campus.</w:t>
            </w:r>
          </w:p>
        </w:tc>
        <w:tc>
          <w:tcPr>
            <w:tcW w:w="2196" w:type="dxa"/>
          </w:tcPr>
          <w:p w:rsidR="00C2360C" w:rsidRDefault="00C2360C" w:rsidP="00792707">
            <w:pPr>
              <w:rPr>
                <w:sz w:val="14"/>
              </w:rPr>
            </w:pPr>
            <w:r>
              <w:rPr>
                <w:sz w:val="14"/>
              </w:rPr>
              <w:t xml:space="preserve">Students can access </w:t>
            </w:r>
            <w:proofErr w:type="spellStart"/>
            <w:r>
              <w:rPr>
                <w:sz w:val="14"/>
              </w:rPr>
              <w:t>Webstar</w:t>
            </w:r>
            <w:proofErr w:type="spellEnd"/>
            <w:r>
              <w:rPr>
                <w:sz w:val="14"/>
              </w:rPr>
              <w:t>, Student Portal and other campus websites using wireless devices anywhere on campus.</w:t>
            </w:r>
          </w:p>
        </w:tc>
      </w:tr>
      <w:tr w:rsidR="00C2360C" w:rsidRPr="006C7D35" w:rsidTr="00792707">
        <w:tc>
          <w:tcPr>
            <w:tcW w:w="2196" w:type="dxa"/>
          </w:tcPr>
          <w:p w:rsidR="00C2360C" w:rsidRDefault="00C2360C" w:rsidP="001D00C7">
            <w:pPr>
              <w:rPr>
                <w:sz w:val="14"/>
                <w:szCs w:val="14"/>
              </w:rPr>
            </w:pPr>
            <w:r>
              <w:rPr>
                <w:sz w:val="14"/>
                <w:szCs w:val="14"/>
              </w:rPr>
              <w:t>IT Enterprise Services</w:t>
            </w:r>
          </w:p>
        </w:tc>
        <w:tc>
          <w:tcPr>
            <w:tcW w:w="2196" w:type="dxa"/>
          </w:tcPr>
          <w:p w:rsidR="00C2360C" w:rsidRDefault="00C2360C" w:rsidP="00792707">
            <w:pPr>
              <w:rPr>
                <w:sz w:val="14"/>
              </w:rPr>
            </w:pPr>
            <w:r>
              <w:rPr>
                <w:sz w:val="14"/>
              </w:rPr>
              <w:t>Past Goal 3.  Classroom Support</w:t>
            </w:r>
          </w:p>
        </w:tc>
        <w:tc>
          <w:tcPr>
            <w:tcW w:w="2196" w:type="dxa"/>
          </w:tcPr>
          <w:p w:rsidR="00C2360C" w:rsidRPr="00770785" w:rsidRDefault="00C2360C" w:rsidP="00792707">
            <w:pPr>
              <w:rPr>
                <w:sz w:val="14"/>
              </w:rPr>
            </w:pPr>
          </w:p>
        </w:tc>
        <w:tc>
          <w:tcPr>
            <w:tcW w:w="2196" w:type="dxa"/>
          </w:tcPr>
          <w:p w:rsidR="00C2360C" w:rsidRDefault="00C2360C" w:rsidP="00792707">
            <w:pPr>
              <w:rPr>
                <w:sz w:val="14"/>
                <w:szCs w:val="14"/>
              </w:rPr>
            </w:pPr>
            <w:r>
              <w:rPr>
                <w:sz w:val="14"/>
                <w:szCs w:val="14"/>
              </w:rPr>
              <w:t>Director of Enterprise Services</w:t>
            </w:r>
          </w:p>
        </w:tc>
        <w:tc>
          <w:tcPr>
            <w:tcW w:w="2196" w:type="dxa"/>
          </w:tcPr>
          <w:p w:rsidR="00C2360C" w:rsidRDefault="00C2360C" w:rsidP="00C2360C">
            <w:pPr>
              <w:rPr>
                <w:sz w:val="14"/>
                <w:szCs w:val="14"/>
              </w:rPr>
            </w:pPr>
            <w:r>
              <w:rPr>
                <w:sz w:val="14"/>
                <w:szCs w:val="14"/>
              </w:rPr>
              <w:t>Partially Met.  All classrooms on campus, except two, are now equipped with the equipment necessary to provide modern classroom instruction.</w:t>
            </w:r>
          </w:p>
        </w:tc>
        <w:tc>
          <w:tcPr>
            <w:tcW w:w="2196" w:type="dxa"/>
          </w:tcPr>
          <w:p w:rsidR="00C2360C" w:rsidRDefault="000C3572" w:rsidP="00792707">
            <w:pPr>
              <w:rPr>
                <w:sz w:val="14"/>
              </w:rPr>
            </w:pPr>
            <w:r>
              <w:rPr>
                <w:sz w:val="14"/>
              </w:rPr>
              <w:t>Improvement in instructor’s ability to present course material.</w:t>
            </w:r>
          </w:p>
        </w:tc>
      </w:tr>
      <w:tr w:rsidR="000C3572" w:rsidRPr="006C7D35" w:rsidTr="00792707">
        <w:tc>
          <w:tcPr>
            <w:tcW w:w="2196" w:type="dxa"/>
          </w:tcPr>
          <w:p w:rsidR="000C3572" w:rsidRDefault="000C3572" w:rsidP="001D00C7">
            <w:pPr>
              <w:rPr>
                <w:sz w:val="14"/>
                <w:szCs w:val="14"/>
              </w:rPr>
            </w:pPr>
            <w:r>
              <w:rPr>
                <w:sz w:val="14"/>
                <w:szCs w:val="14"/>
              </w:rPr>
              <w:t>IT On-line Architect Services</w:t>
            </w:r>
          </w:p>
        </w:tc>
        <w:tc>
          <w:tcPr>
            <w:tcW w:w="2196" w:type="dxa"/>
          </w:tcPr>
          <w:p w:rsidR="000C3572" w:rsidRDefault="000C3572" w:rsidP="00792707">
            <w:pPr>
              <w:rPr>
                <w:sz w:val="14"/>
              </w:rPr>
            </w:pPr>
            <w:r>
              <w:rPr>
                <w:sz w:val="14"/>
              </w:rPr>
              <w:t>Past Goal 1.  Password Reset Process for Students</w:t>
            </w:r>
          </w:p>
        </w:tc>
        <w:tc>
          <w:tcPr>
            <w:tcW w:w="2196" w:type="dxa"/>
          </w:tcPr>
          <w:p w:rsidR="000C3572" w:rsidRPr="00770785" w:rsidRDefault="000C3572" w:rsidP="00792707">
            <w:pPr>
              <w:rPr>
                <w:sz w:val="14"/>
              </w:rPr>
            </w:pPr>
          </w:p>
        </w:tc>
        <w:tc>
          <w:tcPr>
            <w:tcW w:w="2196" w:type="dxa"/>
          </w:tcPr>
          <w:p w:rsidR="000C3572" w:rsidRDefault="000C3572" w:rsidP="00792707">
            <w:pPr>
              <w:rPr>
                <w:sz w:val="14"/>
                <w:szCs w:val="14"/>
              </w:rPr>
            </w:pPr>
            <w:r>
              <w:rPr>
                <w:sz w:val="14"/>
                <w:szCs w:val="14"/>
              </w:rPr>
              <w:t>Director of On-line Architect Services</w:t>
            </w:r>
          </w:p>
        </w:tc>
        <w:tc>
          <w:tcPr>
            <w:tcW w:w="2196" w:type="dxa"/>
          </w:tcPr>
          <w:p w:rsidR="000C3572" w:rsidRDefault="000C3572" w:rsidP="000C3572">
            <w:pPr>
              <w:rPr>
                <w:sz w:val="14"/>
                <w:szCs w:val="14"/>
              </w:rPr>
            </w:pPr>
            <w:r>
              <w:rPr>
                <w:sz w:val="14"/>
                <w:szCs w:val="14"/>
              </w:rPr>
              <w:t xml:space="preserve">Met.  This goal has been met and was put into production in April 2013.  Approximately 4100 Password Resets have been made by on campus staff and an </w:t>
            </w:r>
            <w:proofErr w:type="gramStart"/>
            <w:r>
              <w:rPr>
                <w:sz w:val="14"/>
                <w:szCs w:val="14"/>
              </w:rPr>
              <w:t>additional  4200</w:t>
            </w:r>
            <w:proofErr w:type="gramEnd"/>
            <w:r>
              <w:rPr>
                <w:sz w:val="14"/>
                <w:szCs w:val="14"/>
              </w:rPr>
              <w:t xml:space="preserve"> have </w:t>
            </w:r>
            <w:r>
              <w:rPr>
                <w:sz w:val="14"/>
                <w:szCs w:val="14"/>
              </w:rPr>
              <w:lastRenderedPageBreak/>
              <w:t>been made directly by students.</w:t>
            </w:r>
          </w:p>
        </w:tc>
        <w:tc>
          <w:tcPr>
            <w:tcW w:w="2196" w:type="dxa"/>
          </w:tcPr>
          <w:p w:rsidR="000C3572" w:rsidRDefault="000C3572" w:rsidP="00792707">
            <w:pPr>
              <w:rPr>
                <w:sz w:val="14"/>
              </w:rPr>
            </w:pPr>
            <w:r>
              <w:rPr>
                <w:sz w:val="14"/>
              </w:rPr>
              <w:lastRenderedPageBreak/>
              <w:t>Increased efficiency for staff looking up student information quickly.</w:t>
            </w:r>
          </w:p>
        </w:tc>
      </w:tr>
      <w:tr w:rsidR="000C3572" w:rsidRPr="006C7D35" w:rsidTr="00792707">
        <w:tc>
          <w:tcPr>
            <w:tcW w:w="2196" w:type="dxa"/>
          </w:tcPr>
          <w:p w:rsidR="000C3572" w:rsidRDefault="000C3572" w:rsidP="001D00C7">
            <w:pPr>
              <w:rPr>
                <w:sz w:val="14"/>
                <w:szCs w:val="14"/>
              </w:rPr>
            </w:pPr>
            <w:r>
              <w:rPr>
                <w:sz w:val="14"/>
                <w:szCs w:val="14"/>
              </w:rPr>
              <w:lastRenderedPageBreak/>
              <w:t>IT On-line Architect Services</w:t>
            </w:r>
          </w:p>
        </w:tc>
        <w:tc>
          <w:tcPr>
            <w:tcW w:w="2196" w:type="dxa"/>
          </w:tcPr>
          <w:p w:rsidR="000C3572" w:rsidRDefault="000C3572" w:rsidP="00792707">
            <w:pPr>
              <w:rPr>
                <w:sz w:val="14"/>
              </w:rPr>
            </w:pPr>
            <w:r>
              <w:rPr>
                <w:sz w:val="14"/>
              </w:rPr>
              <w:t>Past Goal 2.  Improve Student/Faculty support availability for Blackboard.</w:t>
            </w:r>
          </w:p>
        </w:tc>
        <w:tc>
          <w:tcPr>
            <w:tcW w:w="2196" w:type="dxa"/>
          </w:tcPr>
          <w:p w:rsidR="000C3572" w:rsidRPr="00770785" w:rsidRDefault="000C3572" w:rsidP="00792707">
            <w:pPr>
              <w:rPr>
                <w:sz w:val="14"/>
              </w:rPr>
            </w:pPr>
          </w:p>
        </w:tc>
        <w:tc>
          <w:tcPr>
            <w:tcW w:w="2196" w:type="dxa"/>
          </w:tcPr>
          <w:p w:rsidR="000C3572" w:rsidRDefault="000C3572" w:rsidP="001D00C7">
            <w:pPr>
              <w:rPr>
                <w:sz w:val="14"/>
                <w:szCs w:val="14"/>
              </w:rPr>
            </w:pPr>
            <w:r>
              <w:rPr>
                <w:sz w:val="14"/>
                <w:szCs w:val="14"/>
              </w:rPr>
              <w:t>Director of On-line Architect Services</w:t>
            </w:r>
          </w:p>
        </w:tc>
        <w:tc>
          <w:tcPr>
            <w:tcW w:w="2196" w:type="dxa"/>
          </w:tcPr>
          <w:p w:rsidR="000C3572" w:rsidRDefault="000C3572" w:rsidP="000C3572">
            <w:pPr>
              <w:rPr>
                <w:sz w:val="14"/>
                <w:szCs w:val="14"/>
              </w:rPr>
            </w:pPr>
            <w:r>
              <w:rPr>
                <w:sz w:val="14"/>
                <w:szCs w:val="14"/>
              </w:rPr>
              <w:t>Partially Met.  While we have contracted with Blackboard Support Services to provide this additional support, we still need to gather additional data that will help us to verify the effectiveness of the services.  Thais task will likely need an additional year in order to be considered fully “Met.”</w:t>
            </w:r>
            <w:r>
              <w:rPr>
                <w:sz w:val="14"/>
                <w:szCs w:val="14"/>
              </w:rPr>
              <w:br/>
            </w:r>
          </w:p>
        </w:tc>
        <w:tc>
          <w:tcPr>
            <w:tcW w:w="2196" w:type="dxa"/>
          </w:tcPr>
          <w:p w:rsidR="000C3572" w:rsidRDefault="000C3572" w:rsidP="00792707">
            <w:pPr>
              <w:rPr>
                <w:sz w:val="14"/>
              </w:rPr>
            </w:pPr>
            <w:r>
              <w:rPr>
                <w:sz w:val="14"/>
              </w:rPr>
              <w:t>Will improve course material delivery via Blackboard and increase instructor’s effectiveness in presenting course material.</w:t>
            </w:r>
          </w:p>
        </w:tc>
      </w:tr>
    </w:tbl>
    <w:p w:rsidR="000A7272" w:rsidRPr="00E414CE" w:rsidRDefault="000A7272" w:rsidP="00417AB1">
      <w:pPr>
        <w:rPr>
          <w:rFonts w:ascii="Times New Roman" w:hAnsi="Times New Roman"/>
          <w:sz w:val="24"/>
        </w:rPr>
      </w:pPr>
    </w:p>
    <w:p w:rsidR="00A4365B" w:rsidRPr="00E414CE" w:rsidRDefault="00A4365B" w:rsidP="00417AB1">
      <w:pPr>
        <w:rPr>
          <w:rFonts w:ascii="Times New Roman" w:hAnsi="Times New Roman"/>
          <w:sz w:val="24"/>
        </w:rPr>
      </w:pPr>
    </w:p>
    <w:p w:rsidR="000A7272" w:rsidRPr="00E414CE" w:rsidRDefault="00F24845" w:rsidP="000A7272">
      <w:pPr>
        <w:pStyle w:val="Heading3"/>
        <w:rPr>
          <w:rFonts w:ascii="Times New Roman" w:hAnsi="Times New Roman" w:cs="Times New Roman"/>
          <w:sz w:val="24"/>
          <w:szCs w:val="24"/>
        </w:rPr>
      </w:pPr>
      <w:r w:rsidRPr="00E414CE">
        <w:rPr>
          <w:rFonts w:ascii="Times New Roman" w:hAnsi="Times New Roman" w:cs="Times New Roman"/>
          <w:sz w:val="24"/>
          <w:szCs w:val="24"/>
        </w:rPr>
        <w:t>Goal 4</w:t>
      </w:r>
      <w:r w:rsidR="000A7272" w:rsidRPr="00E414CE">
        <w:rPr>
          <w:rFonts w:ascii="Times New Roman" w:hAnsi="Times New Roman" w:cs="Times New Roman"/>
          <w:sz w:val="24"/>
          <w:szCs w:val="24"/>
        </w:rPr>
        <w:t xml:space="preserve">: </w:t>
      </w:r>
      <w:r w:rsidRPr="00E414CE">
        <w:rPr>
          <w:rFonts w:ascii="Times New Roman" w:hAnsi="Times New Roman" w:cs="Times New Roman"/>
          <w:sz w:val="24"/>
          <w:szCs w:val="24"/>
        </w:rPr>
        <w:t xml:space="preserve">The Board of Trustees and the Superintendent/President will establish policies that assure the quality, integrity, and effectiveness of student learning programs and services, and the financial stability of the institution. </w:t>
      </w:r>
    </w:p>
    <w:tbl>
      <w:tblPr>
        <w:tblStyle w:val="TableGrid"/>
        <w:tblW w:w="0" w:type="auto"/>
        <w:tblLook w:val="04A0" w:firstRow="1" w:lastRow="0" w:firstColumn="1" w:lastColumn="0" w:noHBand="0" w:noVBand="1"/>
      </w:tblPr>
      <w:tblGrid>
        <w:gridCol w:w="2196"/>
        <w:gridCol w:w="2196"/>
        <w:gridCol w:w="2196"/>
        <w:gridCol w:w="2196"/>
        <w:gridCol w:w="2196"/>
        <w:gridCol w:w="2196"/>
      </w:tblGrid>
      <w:tr w:rsidR="00DC6C3F" w:rsidRPr="00770785" w:rsidTr="00792707">
        <w:trPr>
          <w:trHeight w:val="388"/>
        </w:trPr>
        <w:tc>
          <w:tcPr>
            <w:tcW w:w="2196" w:type="dxa"/>
            <w:vMerge w:val="restart"/>
            <w:shd w:val="pct15" w:color="auto" w:fill="auto"/>
            <w:vAlign w:val="center"/>
          </w:tcPr>
          <w:p w:rsidR="00DC6C3F" w:rsidRPr="00770785" w:rsidRDefault="00DC6C3F" w:rsidP="00792707">
            <w:pPr>
              <w:jc w:val="center"/>
              <w:rPr>
                <w:b/>
                <w:sz w:val="14"/>
              </w:rPr>
            </w:pPr>
            <w:r w:rsidRPr="00770785">
              <w:rPr>
                <w:b/>
                <w:sz w:val="14"/>
              </w:rPr>
              <w:t>Program</w:t>
            </w:r>
          </w:p>
        </w:tc>
        <w:tc>
          <w:tcPr>
            <w:tcW w:w="2196" w:type="dxa"/>
            <w:vMerge w:val="restart"/>
            <w:shd w:val="pct15" w:color="auto" w:fill="auto"/>
            <w:vAlign w:val="center"/>
          </w:tcPr>
          <w:p w:rsidR="00DC6C3F" w:rsidRPr="00770785" w:rsidRDefault="00DC6C3F" w:rsidP="00792707">
            <w:pPr>
              <w:jc w:val="center"/>
              <w:rPr>
                <w:b/>
                <w:sz w:val="14"/>
              </w:rPr>
            </w:pPr>
            <w:r w:rsidRPr="00770785">
              <w:rPr>
                <w:b/>
                <w:sz w:val="14"/>
              </w:rPr>
              <w:t>Task</w:t>
            </w:r>
          </w:p>
        </w:tc>
        <w:tc>
          <w:tcPr>
            <w:tcW w:w="2196" w:type="dxa"/>
            <w:vMerge w:val="restart"/>
            <w:shd w:val="pct15" w:color="auto" w:fill="auto"/>
            <w:vAlign w:val="center"/>
          </w:tcPr>
          <w:p w:rsidR="00DC6C3F" w:rsidRPr="00770785" w:rsidRDefault="00DC6C3F" w:rsidP="00792707">
            <w:pPr>
              <w:jc w:val="center"/>
              <w:rPr>
                <w:b/>
                <w:sz w:val="14"/>
              </w:rPr>
            </w:pPr>
            <w:r w:rsidRPr="00770785">
              <w:rPr>
                <w:b/>
                <w:sz w:val="14"/>
              </w:rPr>
              <w:t>Cost</w:t>
            </w:r>
          </w:p>
        </w:tc>
        <w:tc>
          <w:tcPr>
            <w:tcW w:w="2196" w:type="dxa"/>
            <w:vMerge w:val="restart"/>
            <w:shd w:val="pct15" w:color="auto" w:fill="auto"/>
            <w:vAlign w:val="center"/>
          </w:tcPr>
          <w:p w:rsidR="00DC6C3F" w:rsidRPr="00770785" w:rsidRDefault="00DC6C3F" w:rsidP="00792707">
            <w:pPr>
              <w:jc w:val="center"/>
              <w:rPr>
                <w:b/>
                <w:sz w:val="14"/>
              </w:rPr>
            </w:pPr>
            <w:r w:rsidRPr="00770785">
              <w:rPr>
                <w:b/>
                <w:sz w:val="14"/>
              </w:rPr>
              <w:t>Responsible Person</w:t>
            </w:r>
          </w:p>
        </w:tc>
        <w:tc>
          <w:tcPr>
            <w:tcW w:w="2196" w:type="dxa"/>
            <w:tcBorders>
              <w:bottom w:val="single" w:sz="4" w:space="0" w:color="auto"/>
            </w:tcBorders>
            <w:shd w:val="pct15" w:color="auto" w:fill="auto"/>
            <w:vAlign w:val="center"/>
          </w:tcPr>
          <w:p w:rsidR="00DC6C3F" w:rsidRPr="00770785" w:rsidRDefault="00DC6C3F" w:rsidP="00792707">
            <w:pPr>
              <w:jc w:val="center"/>
              <w:rPr>
                <w:b/>
                <w:sz w:val="14"/>
              </w:rPr>
            </w:pPr>
            <w:r w:rsidRPr="00770785">
              <w:rPr>
                <w:b/>
                <w:sz w:val="14"/>
              </w:rPr>
              <w:t>Status</w:t>
            </w:r>
          </w:p>
          <w:p w:rsidR="00DC6C3F" w:rsidRPr="00770785" w:rsidRDefault="00DC6C3F" w:rsidP="00792707">
            <w:pPr>
              <w:jc w:val="center"/>
              <w:rPr>
                <w:b/>
                <w:sz w:val="14"/>
              </w:rPr>
            </w:pPr>
          </w:p>
        </w:tc>
        <w:tc>
          <w:tcPr>
            <w:tcW w:w="2196" w:type="dxa"/>
            <w:vMerge w:val="restart"/>
            <w:shd w:val="pct15" w:color="auto" w:fill="auto"/>
            <w:vAlign w:val="center"/>
          </w:tcPr>
          <w:p w:rsidR="00DC6C3F" w:rsidRPr="00770785" w:rsidRDefault="00DC6C3F" w:rsidP="00792707">
            <w:pPr>
              <w:jc w:val="center"/>
              <w:rPr>
                <w:b/>
                <w:sz w:val="14"/>
              </w:rPr>
            </w:pPr>
            <w:r w:rsidRPr="00770785">
              <w:rPr>
                <w:b/>
                <w:sz w:val="14"/>
              </w:rPr>
              <w:t>Improvement in Institutional Effectiveness and Student Success</w:t>
            </w:r>
          </w:p>
        </w:tc>
      </w:tr>
      <w:tr w:rsidR="00DC6C3F" w:rsidRPr="006C7D35" w:rsidTr="00792707">
        <w:trPr>
          <w:trHeight w:val="387"/>
        </w:trPr>
        <w:tc>
          <w:tcPr>
            <w:tcW w:w="2196" w:type="dxa"/>
            <w:vMerge/>
            <w:tcBorders>
              <w:bottom w:val="single" w:sz="4" w:space="0" w:color="auto"/>
            </w:tcBorders>
          </w:tcPr>
          <w:p w:rsidR="00DC6C3F" w:rsidRPr="00770785" w:rsidRDefault="00DC6C3F" w:rsidP="00792707">
            <w:pPr>
              <w:rPr>
                <w:sz w:val="14"/>
              </w:rPr>
            </w:pPr>
          </w:p>
        </w:tc>
        <w:tc>
          <w:tcPr>
            <w:tcW w:w="2196" w:type="dxa"/>
            <w:vMerge/>
            <w:tcBorders>
              <w:bottom w:val="single" w:sz="4" w:space="0" w:color="auto"/>
            </w:tcBorders>
          </w:tcPr>
          <w:p w:rsidR="00DC6C3F" w:rsidRPr="00770785" w:rsidRDefault="00DC6C3F" w:rsidP="00792707">
            <w:pPr>
              <w:rPr>
                <w:sz w:val="14"/>
              </w:rPr>
            </w:pPr>
          </w:p>
        </w:tc>
        <w:tc>
          <w:tcPr>
            <w:tcW w:w="2196" w:type="dxa"/>
            <w:vMerge/>
            <w:tcBorders>
              <w:bottom w:val="single" w:sz="4" w:space="0" w:color="auto"/>
            </w:tcBorders>
          </w:tcPr>
          <w:p w:rsidR="00DC6C3F" w:rsidRPr="00770785" w:rsidRDefault="00DC6C3F" w:rsidP="00792707">
            <w:pPr>
              <w:rPr>
                <w:sz w:val="14"/>
              </w:rPr>
            </w:pPr>
          </w:p>
        </w:tc>
        <w:tc>
          <w:tcPr>
            <w:tcW w:w="2196" w:type="dxa"/>
            <w:vMerge/>
            <w:tcBorders>
              <w:bottom w:val="single" w:sz="4" w:space="0" w:color="auto"/>
            </w:tcBorders>
          </w:tcPr>
          <w:p w:rsidR="00DC6C3F" w:rsidRPr="00770785" w:rsidRDefault="00DC6C3F" w:rsidP="00792707">
            <w:pPr>
              <w:rPr>
                <w:sz w:val="14"/>
              </w:rPr>
            </w:pPr>
          </w:p>
        </w:tc>
        <w:tc>
          <w:tcPr>
            <w:tcW w:w="2196" w:type="dxa"/>
            <w:tcBorders>
              <w:bottom w:val="single" w:sz="4" w:space="0" w:color="auto"/>
            </w:tcBorders>
            <w:shd w:val="clear" w:color="auto" w:fill="BFBFBF" w:themeFill="background1" w:themeFillShade="BF"/>
          </w:tcPr>
          <w:p w:rsidR="00DC6C3F" w:rsidRPr="00770785" w:rsidRDefault="0035512F" w:rsidP="00792707">
            <w:pPr>
              <w:rPr>
                <w:sz w:val="14"/>
              </w:rPr>
            </w:pPr>
            <w:sdt>
              <w:sdtPr>
                <w:rPr>
                  <w:rFonts w:asciiTheme="majorHAnsi" w:hAnsiTheme="majorHAnsi" w:cs="Arial"/>
                  <w:sz w:val="14"/>
                  <w:szCs w:val="16"/>
                </w:rPr>
                <w:id w:val="-495876361"/>
                <w14:checkbox>
                  <w14:checked w14:val="1"/>
                  <w14:checkedState w14:val="00FE" w14:font="Wingdings"/>
                  <w14:uncheckedState w14:val="2610" w14:font="MS Gothic"/>
                </w14:checkbox>
              </w:sdtPr>
              <w:sdtEndPr/>
              <w:sdtContent>
                <w:r w:rsidR="00DC6C3F" w:rsidRPr="00770785">
                  <w:rPr>
                    <w:rFonts w:asciiTheme="majorHAnsi" w:hAnsiTheme="majorHAnsi" w:cs="Arial"/>
                    <w:sz w:val="14"/>
                    <w:szCs w:val="16"/>
                  </w:rPr>
                  <w:sym w:font="Wingdings" w:char="F0FE"/>
                </w:r>
              </w:sdtContent>
            </w:sdt>
            <w:r w:rsidR="00DC6C3F" w:rsidRPr="00770785">
              <w:rPr>
                <w:sz w:val="14"/>
              </w:rPr>
              <w:t xml:space="preserve"> Met</w:t>
            </w:r>
          </w:p>
          <w:p w:rsidR="00DC6C3F" w:rsidRPr="00770785" w:rsidRDefault="0035512F" w:rsidP="00792707">
            <w:pPr>
              <w:rPr>
                <w:sz w:val="14"/>
              </w:rPr>
            </w:pPr>
            <w:sdt>
              <w:sdtPr>
                <w:rPr>
                  <w:rFonts w:asciiTheme="majorHAnsi" w:hAnsiTheme="majorHAnsi" w:cs="Arial"/>
                  <w:sz w:val="14"/>
                  <w:szCs w:val="16"/>
                </w:rPr>
                <w:id w:val="495464035"/>
                <w14:checkbox>
                  <w14:checked w14:val="0"/>
                  <w14:checkedState w14:val="00FE" w14:font="Wingdings"/>
                  <w14:uncheckedState w14:val="2610" w14:font="MS Gothic"/>
                </w14:checkbox>
              </w:sdtPr>
              <w:sdtEndPr/>
              <w:sdtContent>
                <w:r w:rsidR="00DC6C3F" w:rsidRPr="00770785">
                  <w:rPr>
                    <w:rFonts w:ascii="MS Gothic" w:eastAsia="MS Gothic" w:hAnsi="MS Gothic" w:cs="Arial" w:hint="eastAsia"/>
                    <w:sz w:val="14"/>
                    <w:szCs w:val="16"/>
                  </w:rPr>
                  <w:t>☐</w:t>
                </w:r>
              </w:sdtContent>
            </w:sdt>
            <w:r w:rsidR="00DC6C3F" w:rsidRPr="00770785">
              <w:rPr>
                <w:sz w:val="14"/>
              </w:rPr>
              <w:t xml:space="preserve"> Partially Met</w:t>
            </w:r>
          </w:p>
          <w:p w:rsidR="00DC6C3F" w:rsidRPr="00770785" w:rsidRDefault="0035512F" w:rsidP="00792707">
            <w:pPr>
              <w:rPr>
                <w:sz w:val="14"/>
              </w:rPr>
            </w:pPr>
            <w:sdt>
              <w:sdtPr>
                <w:rPr>
                  <w:rFonts w:asciiTheme="majorHAnsi" w:hAnsiTheme="majorHAnsi" w:cs="Arial"/>
                  <w:sz w:val="14"/>
                  <w:szCs w:val="16"/>
                </w:rPr>
                <w:id w:val="-496120244"/>
                <w14:checkbox>
                  <w14:checked w14:val="0"/>
                  <w14:checkedState w14:val="00FE" w14:font="Wingdings"/>
                  <w14:uncheckedState w14:val="2610" w14:font="MS Gothic"/>
                </w14:checkbox>
              </w:sdtPr>
              <w:sdtEndPr/>
              <w:sdtContent>
                <w:r w:rsidR="00DC6C3F" w:rsidRPr="00770785">
                  <w:rPr>
                    <w:rFonts w:ascii="MS Gothic" w:eastAsia="MS Gothic" w:hAnsi="MS Gothic" w:cs="Arial" w:hint="eastAsia"/>
                    <w:sz w:val="14"/>
                    <w:szCs w:val="16"/>
                  </w:rPr>
                  <w:t>☐</w:t>
                </w:r>
              </w:sdtContent>
            </w:sdt>
            <w:r w:rsidR="00DC6C3F" w:rsidRPr="00770785">
              <w:rPr>
                <w:sz w:val="14"/>
              </w:rPr>
              <w:t xml:space="preserve"> Not Met</w:t>
            </w:r>
          </w:p>
        </w:tc>
        <w:tc>
          <w:tcPr>
            <w:tcW w:w="2196" w:type="dxa"/>
            <w:vMerge/>
            <w:tcBorders>
              <w:bottom w:val="single" w:sz="4" w:space="0" w:color="auto"/>
            </w:tcBorders>
          </w:tcPr>
          <w:p w:rsidR="00DC6C3F" w:rsidRPr="00770785" w:rsidRDefault="00DC6C3F" w:rsidP="00792707">
            <w:pPr>
              <w:rPr>
                <w:sz w:val="14"/>
              </w:rPr>
            </w:pPr>
          </w:p>
        </w:tc>
      </w:tr>
      <w:tr w:rsidR="00DC6C3F" w:rsidRPr="006C7D35" w:rsidTr="00792707">
        <w:tc>
          <w:tcPr>
            <w:tcW w:w="2196" w:type="dxa"/>
          </w:tcPr>
          <w:p w:rsidR="00DC6C3F" w:rsidRPr="00770785" w:rsidRDefault="00DC6C3F" w:rsidP="00792707">
            <w:pPr>
              <w:rPr>
                <w:sz w:val="14"/>
              </w:rPr>
            </w:pPr>
          </w:p>
        </w:tc>
        <w:tc>
          <w:tcPr>
            <w:tcW w:w="2196" w:type="dxa"/>
          </w:tcPr>
          <w:p w:rsidR="00DC6C3F" w:rsidRPr="00770785" w:rsidRDefault="00DC6C3F" w:rsidP="00792707">
            <w:pPr>
              <w:rPr>
                <w:sz w:val="14"/>
              </w:rPr>
            </w:pPr>
          </w:p>
        </w:tc>
        <w:tc>
          <w:tcPr>
            <w:tcW w:w="2196" w:type="dxa"/>
          </w:tcPr>
          <w:p w:rsidR="00DC6C3F" w:rsidRPr="00770785" w:rsidRDefault="00DC6C3F" w:rsidP="00792707">
            <w:pPr>
              <w:rPr>
                <w:sz w:val="14"/>
              </w:rPr>
            </w:pPr>
          </w:p>
        </w:tc>
        <w:tc>
          <w:tcPr>
            <w:tcW w:w="2196" w:type="dxa"/>
          </w:tcPr>
          <w:p w:rsidR="00DC6C3F" w:rsidRPr="00770785" w:rsidRDefault="00DC6C3F" w:rsidP="00792707">
            <w:pPr>
              <w:rPr>
                <w:sz w:val="14"/>
              </w:rPr>
            </w:pPr>
          </w:p>
        </w:tc>
        <w:tc>
          <w:tcPr>
            <w:tcW w:w="2196" w:type="dxa"/>
          </w:tcPr>
          <w:p w:rsidR="00DC6C3F" w:rsidRPr="00770785" w:rsidRDefault="00DC6C3F" w:rsidP="00792707">
            <w:pPr>
              <w:rPr>
                <w:sz w:val="14"/>
              </w:rPr>
            </w:pPr>
          </w:p>
        </w:tc>
        <w:tc>
          <w:tcPr>
            <w:tcW w:w="2196" w:type="dxa"/>
          </w:tcPr>
          <w:p w:rsidR="00DC6C3F" w:rsidRPr="00770785" w:rsidRDefault="00DC6C3F" w:rsidP="00792707">
            <w:pPr>
              <w:rPr>
                <w:sz w:val="14"/>
              </w:rPr>
            </w:pPr>
          </w:p>
        </w:tc>
      </w:tr>
    </w:tbl>
    <w:p w:rsidR="000A7272" w:rsidRPr="00E414CE" w:rsidRDefault="000A7272" w:rsidP="00417AB1">
      <w:pPr>
        <w:rPr>
          <w:rFonts w:ascii="Times New Roman" w:hAnsi="Times New Roman"/>
          <w:sz w:val="24"/>
        </w:rPr>
      </w:pPr>
    </w:p>
    <w:sectPr w:rsidR="000A7272" w:rsidRPr="00E414CE" w:rsidSect="00EC7433">
      <w:pgSz w:w="15840" w:h="12240" w:orient="landscape"/>
      <w:pgMar w:top="36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A0" w:rsidRDefault="00512AA0">
      <w:r>
        <w:separator/>
      </w:r>
    </w:p>
  </w:endnote>
  <w:endnote w:type="continuationSeparator" w:id="0">
    <w:p w:rsidR="00512AA0" w:rsidRDefault="0051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A0" w:rsidRDefault="00512AA0">
      <w:r>
        <w:separator/>
      </w:r>
    </w:p>
  </w:footnote>
  <w:footnote w:type="continuationSeparator" w:id="0">
    <w:p w:rsidR="00512AA0" w:rsidRDefault="00512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56F"/>
    <w:multiLevelType w:val="hybridMultilevel"/>
    <w:tmpl w:val="21343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4040"/>
    <w:multiLevelType w:val="hybridMultilevel"/>
    <w:tmpl w:val="EE7EE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11596D"/>
    <w:multiLevelType w:val="hybridMultilevel"/>
    <w:tmpl w:val="C7244B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279FE"/>
    <w:multiLevelType w:val="hybridMultilevel"/>
    <w:tmpl w:val="98C2F63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0952AD"/>
    <w:multiLevelType w:val="hybridMultilevel"/>
    <w:tmpl w:val="13924396"/>
    <w:lvl w:ilvl="0" w:tplc="C9F07CC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A36D0"/>
    <w:multiLevelType w:val="hybridMultilevel"/>
    <w:tmpl w:val="1006064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B2006B"/>
    <w:multiLevelType w:val="hybridMultilevel"/>
    <w:tmpl w:val="649645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7B0C24"/>
    <w:multiLevelType w:val="hybridMultilevel"/>
    <w:tmpl w:val="B2145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3211FA"/>
    <w:multiLevelType w:val="hybridMultilevel"/>
    <w:tmpl w:val="8ADEF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B744D3"/>
    <w:multiLevelType w:val="hybridMultilevel"/>
    <w:tmpl w:val="121298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550C7A"/>
    <w:multiLevelType w:val="hybridMultilevel"/>
    <w:tmpl w:val="94BA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C3246"/>
    <w:multiLevelType w:val="hybridMultilevel"/>
    <w:tmpl w:val="CE4A8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C02406"/>
    <w:multiLevelType w:val="hybridMultilevel"/>
    <w:tmpl w:val="8B6ADBD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307767"/>
    <w:multiLevelType w:val="hybridMultilevel"/>
    <w:tmpl w:val="0A5A9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8C5E0D"/>
    <w:multiLevelType w:val="hybridMultilevel"/>
    <w:tmpl w:val="E90059BA"/>
    <w:lvl w:ilvl="0" w:tplc="19B492D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D87B62"/>
    <w:multiLevelType w:val="hybridMultilevel"/>
    <w:tmpl w:val="675E208C"/>
    <w:lvl w:ilvl="0" w:tplc="4B14C65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60E62"/>
    <w:multiLevelType w:val="hybridMultilevel"/>
    <w:tmpl w:val="DF66D5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825B87"/>
    <w:multiLevelType w:val="hybridMultilevel"/>
    <w:tmpl w:val="34DC58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C150F1"/>
    <w:multiLevelType w:val="hybridMultilevel"/>
    <w:tmpl w:val="DC12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CE7E53"/>
    <w:multiLevelType w:val="hybridMultilevel"/>
    <w:tmpl w:val="F75E9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E63D92"/>
    <w:multiLevelType w:val="hybridMultilevel"/>
    <w:tmpl w:val="A5065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DE58F2"/>
    <w:multiLevelType w:val="hybridMultilevel"/>
    <w:tmpl w:val="25EE6DF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E920BD"/>
    <w:multiLevelType w:val="hybridMultilevel"/>
    <w:tmpl w:val="6178B63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8716DA"/>
    <w:multiLevelType w:val="hybridMultilevel"/>
    <w:tmpl w:val="D582982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1111AD"/>
    <w:multiLevelType w:val="hybridMultilevel"/>
    <w:tmpl w:val="7F22B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4675EEF"/>
    <w:multiLevelType w:val="hybridMultilevel"/>
    <w:tmpl w:val="D2C0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3E29A7"/>
    <w:multiLevelType w:val="hybridMultilevel"/>
    <w:tmpl w:val="3588FCA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0B214E"/>
    <w:multiLevelType w:val="hybridMultilevel"/>
    <w:tmpl w:val="B9B04A38"/>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99D6219"/>
    <w:multiLevelType w:val="hybridMultilevel"/>
    <w:tmpl w:val="5952F67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D40777"/>
    <w:multiLevelType w:val="hybridMultilevel"/>
    <w:tmpl w:val="053ABB7C"/>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A2C3DFA"/>
    <w:multiLevelType w:val="hybridMultilevel"/>
    <w:tmpl w:val="CD42E86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FC866EE"/>
    <w:multiLevelType w:val="hybridMultilevel"/>
    <w:tmpl w:val="EB965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274794C"/>
    <w:multiLevelType w:val="hybridMultilevel"/>
    <w:tmpl w:val="770450A0"/>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A14D32"/>
    <w:multiLevelType w:val="hybridMultilevel"/>
    <w:tmpl w:val="63ECB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7D93769"/>
    <w:multiLevelType w:val="hybridMultilevel"/>
    <w:tmpl w:val="07500C2E"/>
    <w:lvl w:ilvl="0" w:tplc="6D3E4B5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3D4D9B"/>
    <w:multiLevelType w:val="hybridMultilevel"/>
    <w:tmpl w:val="1EB67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D8681B"/>
    <w:multiLevelType w:val="hybridMultilevel"/>
    <w:tmpl w:val="94B8C40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DBE6847"/>
    <w:multiLevelType w:val="hybridMultilevel"/>
    <w:tmpl w:val="83C6E43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ED4389"/>
    <w:multiLevelType w:val="hybridMultilevel"/>
    <w:tmpl w:val="56C64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D57019"/>
    <w:multiLevelType w:val="hybridMultilevel"/>
    <w:tmpl w:val="761E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4A65D3"/>
    <w:multiLevelType w:val="hybridMultilevel"/>
    <w:tmpl w:val="23421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58C51A6"/>
    <w:multiLevelType w:val="hybridMultilevel"/>
    <w:tmpl w:val="02A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1"/>
  </w:num>
  <w:num w:numId="4">
    <w:abstractNumId w:val="26"/>
  </w:num>
  <w:num w:numId="5">
    <w:abstractNumId w:val="5"/>
  </w:num>
  <w:num w:numId="6">
    <w:abstractNumId w:val="25"/>
  </w:num>
  <w:num w:numId="7">
    <w:abstractNumId w:val="17"/>
  </w:num>
  <w:num w:numId="8">
    <w:abstractNumId w:val="22"/>
  </w:num>
  <w:num w:numId="9">
    <w:abstractNumId w:val="2"/>
  </w:num>
  <w:num w:numId="10">
    <w:abstractNumId w:val="6"/>
  </w:num>
  <w:num w:numId="11">
    <w:abstractNumId w:val="23"/>
  </w:num>
  <w:num w:numId="12">
    <w:abstractNumId w:val="21"/>
  </w:num>
  <w:num w:numId="13">
    <w:abstractNumId w:val="19"/>
  </w:num>
  <w:num w:numId="14">
    <w:abstractNumId w:val="8"/>
  </w:num>
  <w:num w:numId="15">
    <w:abstractNumId w:val="39"/>
  </w:num>
  <w:num w:numId="16">
    <w:abstractNumId w:val="34"/>
  </w:num>
  <w:num w:numId="17">
    <w:abstractNumId w:val="13"/>
  </w:num>
  <w:num w:numId="18">
    <w:abstractNumId w:val="31"/>
  </w:num>
  <w:num w:numId="19">
    <w:abstractNumId w:val="1"/>
  </w:num>
  <w:num w:numId="20">
    <w:abstractNumId w:val="38"/>
  </w:num>
  <w:num w:numId="21">
    <w:abstractNumId w:val="27"/>
  </w:num>
  <w:num w:numId="22">
    <w:abstractNumId w:val="28"/>
  </w:num>
  <w:num w:numId="23">
    <w:abstractNumId w:val="30"/>
  </w:num>
  <w:num w:numId="24">
    <w:abstractNumId w:val="7"/>
  </w:num>
  <w:num w:numId="25">
    <w:abstractNumId w:val="37"/>
  </w:num>
  <w:num w:numId="26">
    <w:abstractNumId w:val="16"/>
  </w:num>
  <w:num w:numId="27">
    <w:abstractNumId w:val="29"/>
  </w:num>
  <w:num w:numId="28">
    <w:abstractNumId w:val="12"/>
  </w:num>
  <w:num w:numId="29">
    <w:abstractNumId w:val="42"/>
  </w:num>
  <w:num w:numId="30">
    <w:abstractNumId w:val="41"/>
  </w:num>
  <w:num w:numId="31">
    <w:abstractNumId w:val="3"/>
  </w:num>
  <w:num w:numId="32">
    <w:abstractNumId w:val="33"/>
  </w:num>
  <w:num w:numId="33">
    <w:abstractNumId w:val="15"/>
  </w:num>
  <w:num w:numId="34">
    <w:abstractNumId w:val="14"/>
  </w:num>
  <w:num w:numId="35">
    <w:abstractNumId w:val="35"/>
  </w:num>
  <w:num w:numId="36">
    <w:abstractNumId w:val="4"/>
  </w:num>
  <w:num w:numId="37">
    <w:abstractNumId w:val="9"/>
  </w:num>
  <w:num w:numId="38">
    <w:abstractNumId w:val="32"/>
  </w:num>
  <w:num w:numId="39">
    <w:abstractNumId w:val="20"/>
  </w:num>
  <w:num w:numId="40">
    <w:abstractNumId w:val="18"/>
  </w:num>
  <w:num w:numId="41">
    <w:abstractNumId w:val="40"/>
  </w:num>
  <w:num w:numId="42">
    <w:abstractNumId w:val="0"/>
  </w:num>
  <w:num w:numId="43">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B7"/>
    <w:rsid w:val="00002F8B"/>
    <w:rsid w:val="000036AE"/>
    <w:rsid w:val="000053BF"/>
    <w:rsid w:val="000118C4"/>
    <w:rsid w:val="00022514"/>
    <w:rsid w:val="00030FE8"/>
    <w:rsid w:val="00036885"/>
    <w:rsid w:val="000407A8"/>
    <w:rsid w:val="00052774"/>
    <w:rsid w:val="00057711"/>
    <w:rsid w:val="00077105"/>
    <w:rsid w:val="00080A96"/>
    <w:rsid w:val="000827F2"/>
    <w:rsid w:val="000877D1"/>
    <w:rsid w:val="000A43D3"/>
    <w:rsid w:val="000A5FEE"/>
    <w:rsid w:val="000A7272"/>
    <w:rsid w:val="000B38C9"/>
    <w:rsid w:val="000C3572"/>
    <w:rsid w:val="000C4EE1"/>
    <w:rsid w:val="000D0B23"/>
    <w:rsid w:val="000D4F4D"/>
    <w:rsid w:val="000E0677"/>
    <w:rsid w:val="000F0227"/>
    <w:rsid w:val="00101354"/>
    <w:rsid w:val="0010428A"/>
    <w:rsid w:val="00114F80"/>
    <w:rsid w:val="00117AE5"/>
    <w:rsid w:val="001327E9"/>
    <w:rsid w:val="00151174"/>
    <w:rsid w:val="0015677D"/>
    <w:rsid w:val="00156DCE"/>
    <w:rsid w:val="00157334"/>
    <w:rsid w:val="00181CEB"/>
    <w:rsid w:val="00187942"/>
    <w:rsid w:val="00194993"/>
    <w:rsid w:val="001A4D5D"/>
    <w:rsid w:val="001B61B3"/>
    <w:rsid w:val="001C61B5"/>
    <w:rsid w:val="001C6E09"/>
    <w:rsid w:val="001E35F6"/>
    <w:rsid w:val="001E7328"/>
    <w:rsid w:val="001F2376"/>
    <w:rsid w:val="00205B8D"/>
    <w:rsid w:val="00212A46"/>
    <w:rsid w:val="00222FAB"/>
    <w:rsid w:val="00227017"/>
    <w:rsid w:val="00245507"/>
    <w:rsid w:val="0025380D"/>
    <w:rsid w:val="00274B3F"/>
    <w:rsid w:val="00281B9A"/>
    <w:rsid w:val="00287E72"/>
    <w:rsid w:val="00292A28"/>
    <w:rsid w:val="002A1EF2"/>
    <w:rsid w:val="002A3FE6"/>
    <w:rsid w:val="002B1104"/>
    <w:rsid w:val="002B364B"/>
    <w:rsid w:val="002B431C"/>
    <w:rsid w:val="002B56FE"/>
    <w:rsid w:val="002D3E31"/>
    <w:rsid w:val="002E019C"/>
    <w:rsid w:val="002F1274"/>
    <w:rsid w:val="002F246C"/>
    <w:rsid w:val="002F5D00"/>
    <w:rsid w:val="00307525"/>
    <w:rsid w:val="00315249"/>
    <w:rsid w:val="00315284"/>
    <w:rsid w:val="00323C70"/>
    <w:rsid w:val="00332D18"/>
    <w:rsid w:val="003344E9"/>
    <w:rsid w:val="003374E3"/>
    <w:rsid w:val="00344AA8"/>
    <w:rsid w:val="0035059F"/>
    <w:rsid w:val="00353DF4"/>
    <w:rsid w:val="0035512F"/>
    <w:rsid w:val="003625A1"/>
    <w:rsid w:val="00362CFA"/>
    <w:rsid w:val="00366F04"/>
    <w:rsid w:val="00384C41"/>
    <w:rsid w:val="003A34E5"/>
    <w:rsid w:val="003A4C99"/>
    <w:rsid w:val="003C3A87"/>
    <w:rsid w:val="003E50DE"/>
    <w:rsid w:val="00417AB1"/>
    <w:rsid w:val="00426BE8"/>
    <w:rsid w:val="004409A7"/>
    <w:rsid w:val="004428AA"/>
    <w:rsid w:val="00443AC6"/>
    <w:rsid w:val="004542CD"/>
    <w:rsid w:val="0046232F"/>
    <w:rsid w:val="00472606"/>
    <w:rsid w:val="00472816"/>
    <w:rsid w:val="0047447D"/>
    <w:rsid w:val="00482BB5"/>
    <w:rsid w:val="004845F1"/>
    <w:rsid w:val="00486B65"/>
    <w:rsid w:val="00491524"/>
    <w:rsid w:val="004A367D"/>
    <w:rsid w:val="005056C7"/>
    <w:rsid w:val="00511BAE"/>
    <w:rsid w:val="00512AA0"/>
    <w:rsid w:val="00517D71"/>
    <w:rsid w:val="00542E8F"/>
    <w:rsid w:val="005444B0"/>
    <w:rsid w:val="00545D4B"/>
    <w:rsid w:val="00554BE4"/>
    <w:rsid w:val="00557CC2"/>
    <w:rsid w:val="005860F8"/>
    <w:rsid w:val="00596825"/>
    <w:rsid w:val="005A020D"/>
    <w:rsid w:val="005A3E34"/>
    <w:rsid w:val="005A7184"/>
    <w:rsid w:val="005B1A2A"/>
    <w:rsid w:val="005F2468"/>
    <w:rsid w:val="005F6051"/>
    <w:rsid w:val="00604C54"/>
    <w:rsid w:val="0061351F"/>
    <w:rsid w:val="00620CC6"/>
    <w:rsid w:val="00644AAE"/>
    <w:rsid w:val="0065312C"/>
    <w:rsid w:val="0067339E"/>
    <w:rsid w:val="006844E8"/>
    <w:rsid w:val="00685C10"/>
    <w:rsid w:val="006C03AF"/>
    <w:rsid w:val="006C7986"/>
    <w:rsid w:val="006C7D35"/>
    <w:rsid w:val="006D60F0"/>
    <w:rsid w:val="006E383F"/>
    <w:rsid w:val="006E4E29"/>
    <w:rsid w:val="00704207"/>
    <w:rsid w:val="00720594"/>
    <w:rsid w:val="0075224C"/>
    <w:rsid w:val="0075350F"/>
    <w:rsid w:val="007622D4"/>
    <w:rsid w:val="00770785"/>
    <w:rsid w:val="007736F0"/>
    <w:rsid w:val="007751C6"/>
    <w:rsid w:val="00777539"/>
    <w:rsid w:val="0078639A"/>
    <w:rsid w:val="00794CBD"/>
    <w:rsid w:val="00794D7D"/>
    <w:rsid w:val="00797949"/>
    <w:rsid w:val="007A19B7"/>
    <w:rsid w:val="007B20E3"/>
    <w:rsid w:val="007B405C"/>
    <w:rsid w:val="007B7377"/>
    <w:rsid w:val="007C0180"/>
    <w:rsid w:val="007C56A6"/>
    <w:rsid w:val="007C6952"/>
    <w:rsid w:val="007D07CB"/>
    <w:rsid w:val="007D5E6D"/>
    <w:rsid w:val="007E0C05"/>
    <w:rsid w:val="007F3BE3"/>
    <w:rsid w:val="00803D8C"/>
    <w:rsid w:val="008121C4"/>
    <w:rsid w:val="00820F6F"/>
    <w:rsid w:val="008271B9"/>
    <w:rsid w:val="00831CCF"/>
    <w:rsid w:val="00835649"/>
    <w:rsid w:val="0086692C"/>
    <w:rsid w:val="008751E3"/>
    <w:rsid w:val="008771F5"/>
    <w:rsid w:val="00884237"/>
    <w:rsid w:val="00893A59"/>
    <w:rsid w:val="008944F4"/>
    <w:rsid w:val="008C5409"/>
    <w:rsid w:val="008C5E68"/>
    <w:rsid w:val="008F1812"/>
    <w:rsid w:val="008F7726"/>
    <w:rsid w:val="0090173F"/>
    <w:rsid w:val="009034FD"/>
    <w:rsid w:val="00906563"/>
    <w:rsid w:val="00906CB4"/>
    <w:rsid w:val="00912537"/>
    <w:rsid w:val="00920BE5"/>
    <w:rsid w:val="00923E2E"/>
    <w:rsid w:val="009353E7"/>
    <w:rsid w:val="00944617"/>
    <w:rsid w:val="00945F14"/>
    <w:rsid w:val="00976E1B"/>
    <w:rsid w:val="009818A4"/>
    <w:rsid w:val="009A1249"/>
    <w:rsid w:val="009C0C15"/>
    <w:rsid w:val="009C625E"/>
    <w:rsid w:val="009D5EFE"/>
    <w:rsid w:val="009E03A4"/>
    <w:rsid w:val="009F125F"/>
    <w:rsid w:val="009F27B8"/>
    <w:rsid w:val="00A30568"/>
    <w:rsid w:val="00A336FF"/>
    <w:rsid w:val="00A43240"/>
    <w:rsid w:val="00A4365B"/>
    <w:rsid w:val="00A43D44"/>
    <w:rsid w:val="00A44A26"/>
    <w:rsid w:val="00A62BEC"/>
    <w:rsid w:val="00A654D9"/>
    <w:rsid w:val="00A67B4D"/>
    <w:rsid w:val="00A70B14"/>
    <w:rsid w:val="00AB1AFC"/>
    <w:rsid w:val="00AB63CC"/>
    <w:rsid w:val="00AB7A2E"/>
    <w:rsid w:val="00AD4D3C"/>
    <w:rsid w:val="00AD7703"/>
    <w:rsid w:val="00AF0794"/>
    <w:rsid w:val="00AF20A0"/>
    <w:rsid w:val="00AF44CC"/>
    <w:rsid w:val="00B05344"/>
    <w:rsid w:val="00B25512"/>
    <w:rsid w:val="00B272A5"/>
    <w:rsid w:val="00B31500"/>
    <w:rsid w:val="00B334EC"/>
    <w:rsid w:val="00B55F9D"/>
    <w:rsid w:val="00B579CC"/>
    <w:rsid w:val="00B600DE"/>
    <w:rsid w:val="00BB35F0"/>
    <w:rsid w:val="00BC02AB"/>
    <w:rsid w:val="00BC3457"/>
    <w:rsid w:val="00BD24F8"/>
    <w:rsid w:val="00BE1FAB"/>
    <w:rsid w:val="00BE65F2"/>
    <w:rsid w:val="00BF2673"/>
    <w:rsid w:val="00C11E12"/>
    <w:rsid w:val="00C132FE"/>
    <w:rsid w:val="00C2360C"/>
    <w:rsid w:val="00C23CB4"/>
    <w:rsid w:val="00C24E95"/>
    <w:rsid w:val="00C36415"/>
    <w:rsid w:val="00C423A6"/>
    <w:rsid w:val="00C4798E"/>
    <w:rsid w:val="00C563BB"/>
    <w:rsid w:val="00C71756"/>
    <w:rsid w:val="00C91ADC"/>
    <w:rsid w:val="00CA59AC"/>
    <w:rsid w:val="00CA6E6A"/>
    <w:rsid w:val="00CB6D20"/>
    <w:rsid w:val="00CC16C0"/>
    <w:rsid w:val="00CF0EA8"/>
    <w:rsid w:val="00D0300A"/>
    <w:rsid w:val="00D0559D"/>
    <w:rsid w:val="00D06A7F"/>
    <w:rsid w:val="00D17512"/>
    <w:rsid w:val="00D26850"/>
    <w:rsid w:val="00D34778"/>
    <w:rsid w:val="00D726B8"/>
    <w:rsid w:val="00D73CE5"/>
    <w:rsid w:val="00D95AB7"/>
    <w:rsid w:val="00DA082C"/>
    <w:rsid w:val="00DB08F5"/>
    <w:rsid w:val="00DB241B"/>
    <w:rsid w:val="00DC6C3F"/>
    <w:rsid w:val="00DD49F1"/>
    <w:rsid w:val="00DE0626"/>
    <w:rsid w:val="00DF2D2C"/>
    <w:rsid w:val="00DF4214"/>
    <w:rsid w:val="00E041C7"/>
    <w:rsid w:val="00E0670F"/>
    <w:rsid w:val="00E245EB"/>
    <w:rsid w:val="00E27A53"/>
    <w:rsid w:val="00E414CE"/>
    <w:rsid w:val="00E560F1"/>
    <w:rsid w:val="00E62CE1"/>
    <w:rsid w:val="00E66956"/>
    <w:rsid w:val="00E71612"/>
    <w:rsid w:val="00E73180"/>
    <w:rsid w:val="00E951E1"/>
    <w:rsid w:val="00EB5DC6"/>
    <w:rsid w:val="00EC33F5"/>
    <w:rsid w:val="00EC7433"/>
    <w:rsid w:val="00ED5B39"/>
    <w:rsid w:val="00EE3379"/>
    <w:rsid w:val="00EF6BB1"/>
    <w:rsid w:val="00F001AF"/>
    <w:rsid w:val="00F10533"/>
    <w:rsid w:val="00F109BB"/>
    <w:rsid w:val="00F15EAF"/>
    <w:rsid w:val="00F203E2"/>
    <w:rsid w:val="00F22911"/>
    <w:rsid w:val="00F24845"/>
    <w:rsid w:val="00F27BCD"/>
    <w:rsid w:val="00F3008F"/>
    <w:rsid w:val="00F3466F"/>
    <w:rsid w:val="00F4236E"/>
    <w:rsid w:val="00F452FA"/>
    <w:rsid w:val="00F52AFA"/>
    <w:rsid w:val="00F532E1"/>
    <w:rsid w:val="00F60477"/>
    <w:rsid w:val="00F66E03"/>
    <w:rsid w:val="00F71D40"/>
    <w:rsid w:val="00F7666C"/>
    <w:rsid w:val="00F76EC7"/>
    <w:rsid w:val="00FB5D8D"/>
    <w:rsid w:val="00FC55A6"/>
    <w:rsid w:val="00FC693B"/>
    <w:rsid w:val="00FE236C"/>
    <w:rsid w:val="00FE4946"/>
    <w:rsid w:val="00FE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2CD"/>
    <w:rPr>
      <w:rFonts w:ascii="Arial" w:eastAsia="Times New Roman" w:hAnsi="Arial"/>
      <w:szCs w:val="24"/>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link w:val="BodyTextINTROParagraph"/>
    <w:rsid w:val="00CB6D20"/>
    <w:rPr>
      <w:rFonts w:ascii="Arial" w:hAnsi="Arial" w:cs="Courier New"/>
      <w:b/>
      <w:color w:val="333333"/>
      <w:szCs w:val="24"/>
      <w:lang w:val="en-US" w:eastAsia="en-US" w:bidi="ar-SA"/>
    </w:rPr>
  </w:style>
  <w:style w:type="character" w:styleId="CommentReference">
    <w:name w:val="annotation reference"/>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paragraph" w:styleId="Header">
    <w:name w:val="header"/>
    <w:basedOn w:val="Normal"/>
    <w:link w:val="HeaderChar"/>
    <w:uiPriority w:val="99"/>
    <w:rsid w:val="00CB6D20"/>
    <w:pPr>
      <w:tabs>
        <w:tab w:val="center" w:pos="4320"/>
        <w:tab w:val="right" w:pos="8640"/>
      </w:tabs>
    </w:pPr>
    <w:rPr>
      <w:rFonts w:cs="Arial"/>
      <w:caps/>
      <w:spacing w:val="10"/>
      <w:sz w:val="16"/>
      <w:szCs w:val="16"/>
    </w:rPr>
  </w:style>
  <w:style w:type="character" w:customStyle="1" w:styleId="Heading4Char">
    <w:name w:val="Heading 4 Char"/>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link w:val="BodyText"/>
    <w:rsid w:val="002F1274"/>
    <w:rPr>
      <w:rFonts w:ascii="Arial" w:hAnsi="Arial" w:cs="Arial"/>
      <w:szCs w:val="24"/>
      <w:lang w:val="en-US" w:eastAsia="en-US" w:bidi="ar-SA"/>
    </w:rPr>
  </w:style>
  <w:style w:type="character" w:customStyle="1" w:styleId="TableBodyTextChar">
    <w:name w:val="Table Body Text 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link w:val="StyleTableBodyTextItalic"/>
    <w:rsid w:val="002F1274"/>
    <w:rPr>
      <w:rFonts w:ascii="Arial" w:hAnsi="Arial" w:cs="Arial"/>
      <w:i/>
      <w:iCs/>
      <w:sz w:val="18"/>
      <w:szCs w:val="18"/>
      <w:lang w:val="en-US" w:eastAsia="en-US" w:bidi="ar-SA"/>
    </w:rPr>
  </w:style>
  <w:style w:type="paragraph" w:styleId="ListParagraph">
    <w:name w:val="List Paragraph"/>
    <w:basedOn w:val="Normal"/>
    <w:uiPriority w:val="34"/>
    <w:qFormat/>
    <w:rsid w:val="001327E9"/>
    <w:pPr>
      <w:ind w:left="720"/>
      <w:contextualSpacing/>
    </w:pPr>
  </w:style>
  <w:style w:type="character" w:customStyle="1" w:styleId="HeaderChar">
    <w:name w:val="Header Char"/>
    <w:basedOn w:val="DefaultParagraphFont"/>
    <w:link w:val="Header"/>
    <w:uiPriority w:val="99"/>
    <w:rsid w:val="00912537"/>
    <w:rPr>
      <w:rFonts w:ascii="Arial" w:eastAsia="Times New Roman" w:hAnsi="Arial" w:cs="Arial"/>
      <w:caps/>
      <w:spacing w:val="10"/>
      <w:sz w:val="16"/>
      <w:szCs w:val="16"/>
    </w:rPr>
  </w:style>
  <w:style w:type="character" w:customStyle="1" w:styleId="FooterChar">
    <w:name w:val="Footer Char"/>
    <w:basedOn w:val="DefaultParagraphFont"/>
    <w:link w:val="Footer"/>
    <w:uiPriority w:val="99"/>
    <w:rsid w:val="00912537"/>
    <w:rPr>
      <w:rFonts w:ascii="Arial" w:eastAsia="Times New Roman" w:hAnsi="Arial" w:cs="Arial"/>
      <w:caps/>
      <w:spacing w:val="6"/>
      <w:sz w:val="16"/>
      <w:szCs w:val="16"/>
    </w:rPr>
  </w:style>
  <w:style w:type="table" w:styleId="TableGrid">
    <w:name w:val="Table Grid"/>
    <w:basedOn w:val="TableNormal"/>
    <w:rsid w:val="006C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2CD"/>
    <w:rPr>
      <w:rFonts w:ascii="Arial" w:eastAsia="Times New Roman" w:hAnsi="Arial"/>
      <w:szCs w:val="24"/>
    </w:rPr>
  </w:style>
  <w:style w:type="paragraph" w:styleId="Heading1">
    <w:name w:val="heading 1"/>
    <w:basedOn w:val="Normal"/>
    <w:next w:val="Normal"/>
    <w:link w:val="Heading1Char"/>
    <w:qFormat/>
    <w:rsid w:val="00CB6D20"/>
    <w:pPr>
      <w:outlineLvl w:val="0"/>
    </w:pPr>
    <w:rPr>
      <w:rFonts w:cs="Arial"/>
      <w:sz w:val="36"/>
      <w:szCs w:val="36"/>
    </w:rPr>
  </w:style>
  <w:style w:type="paragraph" w:styleId="Heading2">
    <w:name w:val="heading 2"/>
    <w:basedOn w:val="Normal"/>
    <w:next w:val="Normal"/>
    <w:qFormat/>
    <w:rsid w:val="00CB6D20"/>
    <w:pPr>
      <w:keepNext/>
      <w:spacing w:before="480"/>
      <w:outlineLvl w:val="1"/>
    </w:pPr>
    <w:rPr>
      <w:rFonts w:cs="Arial"/>
      <w:b/>
      <w:bCs/>
      <w:iCs/>
      <w:color w:val="343E5F"/>
      <w:spacing w:val="2"/>
      <w:sz w:val="24"/>
    </w:rPr>
  </w:style>
  <w:style w:type="paragraph" w:styleId="Heading3">
    <w:name w:val="heading 3"/>
    <w:basedOn w:val="BodyText"/>
    <w:next w:val="Normal"/>
    <w:qFormat/>
    <w:rsid w:val="004542CD"/>
    <w:pPr>
      <w:spacing w:before="120" w:after="60"/>
      <w:outlineLvl w:val="2"/>
    </w:pPr>
    <w:rPr>
      <w:b/>
      <w:sz w:val="21"/>
      <w:szCs w:val="21"/>
    </w:rPr>
  </w:style>
  <w:style w:type="paragraph" w:styleId="Heading4">
    <w:name w:val="heading 4"/>
    <w:basedOn w:val="Normal"/>
    <w:next w:val="Normal"/>
    <w:link w:val="Heading4Char"/>
    <w:qFormat/>
    <w:rsid w:val="00CB6D20"/>
    <w:pPr>
      <w:keepNext/>
      <w:spacing w:before="240"/>
      <w:outlineLvl w:val="3"/>
    </w:pPr>
    <w:rPr>
      <w:rFonts w:ascii="Trebuchet MS" w:hAnsi="Trebuchet MS"/>
      <w:b/>
      <w:bCs/>
      <w:spacing w:val="20"/>
      <w:sz w:val="16"/>
      <w:szCs w:val="16"/>
    </w:rPr>
  </w:style>
  <w:style w:type="paragraph" w:styleId="Heading5">
    <w:name w:val="heading 5"/>
    <w:aliases w:val="Heading (table) 5"/>
    <w:basedOn w:val="Heading4"/>
    <w:next w:val="Normal"/>
    <w:link w:val="Heading5Char"/>
    <w:qFormat/>
    <w:rsid w:val="004542CD"/>
    <w:pPr>
      <w:spacing w:before="80" w:after="20"/>
      <w:outlineLvl w:val="4"/>
    </w:pPr>
    <w:rPr>
      <w:rFonts w:ascii="Arial" w:hAnsi="Arial" w:cs="Arial"/>
      <w:color w:val="FFFFFF"/>
      <w:sz w:val="17"/>
      <w:szCs w:val="18"/>
    </w:rPr>
  </w:style>
  <w:style w:type="paragraph" w:styleId="Heading6">
    <w:name w:val="heading 6"/>
    <w:basedOn w:val="Heading4"/>
    <w:next w:val="Normal"/>
    <w:link w:val="Heading6Char"/>
    <w:qFormat/>
    <w:rsid w:val="00CB6D20"/>
    <w:pPr>
      <w:spacing w:before="80" w:after="40"/>
      <w:outlineLvl w:val="5"/>
    </w:pPr>
  </w:style>
  <w:style w:type="paragraph" w:styleId="Heading8">
    <w:name w:val="heading 8"/>
    <w:basedOn w:val="Normal"/>
    <w:next w:val="Normal"/>
    <w:qFormat/>
    <w:rsid w:val="00417AB1"/>
    <w:pPr>
      <w:spacing w:before="240" w:after="120"/>
      <w:jc w:val="center"/>
      <w:outlineLvl w:val="7"/>
    </w:pPr>
    <w:rPr>
      <w:b/>
      <w:bCs/>
    </w:rPr>
  </w:style>
  <w:style w:type="paragraph" w:styleId="Heading9">
    <w:name w:val="heading 9"/>
    <w:basedOn w:val="Normal"/>
    <w:next w:val="Normal"/>
    <w:qFormat/>
    <w:rsid w:val="00417AB1"/>
    <w:pPr>
      <w:spacing w:before="120"/>
      <w:outlineLvl w:val="8"/>
    </w:pPr>
    <w:rPr>
      <w:b/>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15EAF"/>
    <w:rPr>
      <w:rFonts w:ascii="Tahoma" w:hAnsi="Tahoma" w:cs="Tahoma"/>
      <w:sz w:val="18"/>
      <w:szCs w:val="16"/>
    </w:rPr>
  </w:style>
  <w:style w:type="paragraph" w:styleId="BodyText">
    <w:name w:val="Body Text"/>
    <w:basedOn w:val="Normal"/>
    <w:link w:val="BodyTextChar"/>
    <w:rsid w:val="004542CD"/>
    <w:pPr>
      <w:spacing w:after="120"/>
    </w:pPr>
    <w:rPr>
      <w:rFonts w:cs="Arial"/>
    </w:rPr>
  </w:style>
  <w:style w:type="paragraph" w:styleId="BodyText2">
    <w:name w:val="Body Text 2"/>
    <w:basedOn w:val="BodyText"/>
    <w:rsid w:val="00CB6D20"/>
    <w:pPr>
      <w:spacing w:after="0"/>
    </w:pPr>
    <w:rPr>
      <w:b/>
    </w:rPr>
  </w:style>
  <w:style w:type="paragraph" w:styleId="BodyText3">
    <w:name w:val="Body Text 3"/>
    <w:basedOn w:val="BodyText"/>
    <w:rsid w:val="00CB6D20"/>
    <w:pPr>
      <w:spacing w:before="40" w:after="0"/>
    </w:pPr>
  </w:style>
  <w:style w:type="paragraph" w:customStyle="1" w:styleId="BodyTextINTROParagraph">
    <w:name w:val="Body Text INTRO Paragraph"/>
    <w:basedOn w:val="Normal"/>
    <w:next w:val="Normal"/>
    <w:link w:val="BodyTextINTROParagraphChar"/>
    <w:rsid w:val="00CB6D20"/>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character" w:customStyle="1" w:styleId="BodyTextINTROParagraphChar">
    <w:name w:val="Body Text INTRO Paragraph Char"/>
    <w:link w:val="BodyTextINTROParagraph"/>
    <w:rsid w:val="00CB6D20"/>
    <w:rPr>
      <w:rFonts w:ascii="Arial" w:hAnsi="Arial" w:cs="Courier New"/>
      <w:b/>
      <w:color w:val="333333"/>
      <w:szCs w:val="24"/>
      <w:lang w:val="en-US" w:eastAsia="en-US" w:bidi="ar-SA"/>
    </w:rPr>
  </w:style>
  <w:style w:type="character" w:styleId="CommentReference">
    <w:name w:val="annotation reference"/>
    <w:semiHidden/>
    <w:rsid w:val="00CB6D20"/>
    <w:rPr>
      <w:sz w:val="16"/>
      <w:szCs w:val="16"/>
    </w:rPr>
  </w:style>
  <w:style w:type="paragraph" w:styleId="CommentText">
    <w:name w:val="annotation text"/>
    <w:basedOn w:val="Normal"/>
    <w:semiHidden/>
    <w:rsid w:val="00CB6D20"/>
    <w:rPr>
      <w:szCs w:val="20"/>
    </w:rPr>
  </w:style>
  <w:style w:type="paragraph" w:styleId="CommentSubject">
    <w:name w:val="annotation subject"/>
    <w:basedOn w:val="CommentText"/>
    <w:next w:val="CommentText"/>
    <w:semiHidden/>
    <w:rsid w:val="00CB6D20"/>
    <w:rPr>
      <w:b/>
      <w:bCs/>
    </w:rPr>
  </w:style>
  <w:style w:type="paragraph" w:customStyle="1" w:styleId="Companyname">
    <w:name w:val="Company name"/>
    <w:basedOn w:val="BodyTextINTROParagraph"/>
    <w:next w:val="Normal"/>
    <w:rsid w:val="00CB6D20"/>
    <w:pPr>
      <w:ind w:left="0"/>
    </w:pPr>
    <w:rPr>
      <w:rFonts w:ascii="Trebuchet MS" w:hAnsi="Trebuchet MS"/>
      <w:sz w:val="24"/>
    </w:rPr>
  </w:style>
  <w:style w:type="paragraph" w:styleId="Footer">
    <w:name w:val="footer"/>
    <w:basedOn w:val="Normal"/>
    <w:link w:val="FooterChar"/>
    <w:uiPriority w:val="99"/>
    <w:rsid w:val="00F71D40"/>
    <w:pPr>
      <w:ind w:left="7560" w:hanging="7560"/>
    </w:pPr>
    <w:rPr>
      <w:rFonts w:cs="Arial"/>
      <w:caps/>
      <w:spacing w:val="6"/>
      <w:sz w:val="16"/>
      <w:szCs w:val="16"/>
    </w:rPr>
  </w:style>
  <w:style w:type="paragraph" w:styleId="Header">
    <w:name w:val="header"/>
    <w:basedOn w:val="Normal"/>
    <w:link w:val="HeaderChar"/>
    <w:uiPriority w:val="99"/>
    <w:rsid w:val="00CB6D20"/>
    <w:pPr>
      <w:tabs>
        <w:tab w:val="center" w:pos="4320"/>
        <w:tab w:val="right" w:pos="8640"/>
      </w:tabs>
    </w:pPr>
    <w:rPr>
      <w:rFonts w:cs="Arial"/>
      <w:caps/>
      <w:spacing w:val="10"/>
      <w:sz w:val="16"/>
      <w:szCs w:val="16"/>
    </w:rPr>
  </w:style>
  <w:style w:type="character" w:customStyle="1" w:styleId="Heading4Char">
    <w:name w:val="Heading 4 Char"/>
    <w:link w:val="Heading4"/>
    <w:rsid w:val="00CB6D20"/>
    <w:rPr>
      <w:rFonts w:ascii="Trebuchet MS" w:hAnsi="Trebuchet MS"/>
      <w:b/>
      <w:bCs/>
      <w:spacing w:val="20"/>
      <w:sz w:val="16"/>
      <w:szCs w:val="16"/>
      <w:lang w:val="en-US" w:eastAsia="en-US" w:bidi="ar-SA"/>
    </w:rPr>
  </w:style>
  <w:style w:type="character" w:customStyle="1" w:styleId="Heading6Char">
    <w:name w:val="Heading 6 Char"/>
    <w:basedOn w:val="Heading4Char"/>
    <w:link w:val="Heading6"/>
    <w:rsid w:val="00CB6D20"/>
    <w:rPr>
      <w:rFonts w:ascii="Trebuchet MS" w:hAnsi="Trebuchet MS"/>
      <w:b/>
      <w:bCs/>
      <w:spacing w:val="20"/>
      <w:sz w:val="16"/>
      <w:szCs w:val="16"/>
      <w:lang w:val="en-US" w:eastAsia="en-US" w:bidi="ar-SA"/>
    </w:rPr>
  </w:style>
  <w:style w:type="character" w:customStyle="1" w:styleId="Heading5Char">
    <w:name w:val="Heading 5 Char"/>
    <w:aliases w:val="Heading (table) 5 Char"/>
    <w:link w:val="Heading5"/>
    <w:rsid w:val="004542CD"/>
    <w:rPr>
      <w:rFonts w:ascii="Arial" w:hAnsi="Arial" w:cs="Arial"/>
      <w:b/>
      <w:bCs/>
      <w:color w:val="FFFFFF"/>
      <w:spacing w:val="20"/>
      <w:sz w:val="17"/>
      <w:szCs w:val="18"/>
      <w:lang w:val="en-US" w:eastAsia="en-US" w:bidi="ar-SA"/>
    </w:rPr>
  </w:style>
  <w:style w:type="character" w:customStyle="1" w:styleId="Heading1Char">
    <w:name w:val="Heading 1 Char"/>
    <w:link w:val="Heading1"/>
    <w:rsid w:val="00CB6D20"/>
    <w:rPr>
      <w:rFonts w:ascii="Arial" w:hAnsi="Arial" w:cs="Arial"/>
      <w:b/>
      <w:color w:val="333333"/>
      <w:sz w:val="36"/>
      <w:szCs w:val="36"/>
      <w:lang w:val="en-US" w:eastAsia="en-US" w:bidi="ar-SA"/>
    </w:rPr>
  </w:style>
  <w:style w:type="paragraph" w:customStyle="1" w:styleId="IntroBodyText">
    <w:name w:val="Intro Body Text"/>
    <w:basedOn w:val="Normal"/>
    <w:rsid w:val="00CB6D20"/>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styleId="ListBullet2">
    <w:name w:val="List Bullet 2"/>
    <w:basedOn w:val="BodyText"/>
    <w:rsid w:val="00CB6D20"/>
    <w:pPr>
      <w:numPr>
        <w:numId w:val="1"/>
      </w:numPr>
      <w:spacing w:after="60"/>
    </w:pPr>
  </w:style>
  <w:style w:type="character" w:styleId="PageNumber">
    <w:name w:val="page number"/>
    <w:basedOn w:val="DefaultParagraphFont"/>
    <w:rsid w:val="00CB6D20"/>
  </w:style>
  <w:style w:type="paragraph" w:customStyle="1" w:styleId="StyleBodyTextINTROParagraphCustomColorRGB119119119B">
    <w:name w:val="Style Body Text INTRO Paragraph + Custom Color(RGB(119119119)) B..."/>
    <w:basedOn w:val="BodyTextINTROParagraph"/>
    <w:rsid w:val="00CB6D20"/>
    <w:pPr>
      <w:tabs>
        <w:tab w:val="clear" w:pos="1440"/>
        <w:tab w:val="left" w:pos="0"/>
      </w:tabs>
      <w:spacing w:before="300" w:after="0"/>
      <w:ind w:left="0"/>
    </w:pPr>
    <w:rPr>
      <w:rFonts w:ascii="Trebuchet MS" w:hAnsi="Trebuchet MS" w:cs="Times New Roman"/>
      <w:b w:val="0"/>
      <w:bCs/>
      <w:sz w:val="26"/>
      <w:szCs w:val="26"/>
    </w:rPr>
  </w:style>
  <w:style w:type="paragraph" w:customStyle="1" w:styleId="TableBodyText">
    <w:name w:val="Table Body Text"/>
    <w:basedOn w:val="BodyText"/>
    <w:link w:val="TableBodyTextChar"/>
    <w:rsid w:val="002F1274"/>
    <w:pPr>
      <w:spacing w:before="60" w:after="20"/>
    </w:pPr>
    <w:rPr>
      <w:sz w:val="18"/>
      <w:szCs w:val="18"/>
    </w:rPr>
  </w:style>
  <w:style w:type="paragraph" w:customStyle="1" w:styleId="Tablesubtitle">
    <w:name w:val="Table subtitle"/>
    <w:basedOn w:val="Heading6"/>
    <w:rsid w:val="00CB6D20"/>
    <w:pPr>
      <w:spacing w:before="60" w:after="20"/>
    </w:pPr>
    <w:rPr>
      <w:spacing w:val="10"/>
    </w:rPr>
  </w:style>
  <w:style w:type="paragraph" w:customStyle="1" w:styleId="TableTitle">
    <w:name w:val="Table Title"/>
    <w:next w:val="Heading5"/>
    <w:rsid w:val="00CB6D20"/>
    <w:pPr>
      <w:spacing w:before="360" w:after="40"/>
    </w:pPr>
    <w:rPr>
      <w:rFonts w:ascii="Arial" w:eastAsia="Times New Roman" w:hAnsi="Arial" w:cs="Arial"/>
      <w:b/>
      <w:spacing w:val="2"/>
    </w:rPr>
  </w:style>
  <w:style w:type="paragraph" w:styleId="Title">
    <w:name w:val="Title"/>
    <w:basedOn w:val="BodyTextINTROParagraph"/>
    <w:qFormat/>
    <w:rsid w:val="00CB6D20"/>
    <w:pPr>
      <w:spacing w:before="960"/>
      <w:ind w:left="0"/>
    </w:pPr>
    <w:rPr>
      <w:rFonts w:cs="Arial"/>
      <w:b w:val="0"/>
      <w:color w:val="343E5F"/>
      <w:sz w:val="52"/>
      <w:szCs w:val="52"/>
    </w:rPr>
  </w:style>
  <w:style w:type="paragraph" w:customStyle="1" w:styleId="Companyname0">
    <w:name w:val="[Company name]"/>
    <w:basedOn w:val="Normal"/>
    <w:rsid w:val="00CB6D20"/>
    <w:rPr>
      <w:b/>
      <w:sz w:val="24"/>
    </w:rPr>
  </w:style>
  <w:style w:type="paragraph" w:customStyle="1" w:styleId="StyleTableBodyTextItalic">
    <w:name w:val="Style Table Body Text + Italic"/>
    <w:basedOn w:val="TableBodyText"/>
    <w:link w:val="StyleTableBodyTextItalicChar"/>
    <w:rsid w:val="002F1274"/>
    <w:pPr>
      <w:spacing w:before="0" w:after="60"/>
    </w:pPr>
    <w:rPr>
      <w:i/>
      <w:iCs/>
    </w:rPr>
  </w:style>
  <w:style w:type="character" w:customStyle="1" w:styleId="BodyTextChar">
    <w:name w:val="Body Text Char"/>
    <w:link w:val="BodyText"/>
    <w:rsid w:val="002F1274"/>
    <w:rPr>
      <w:rFonts w:ascii="Arial" w:hAnsi="Arial" w:cs="Arial"/>
      <w:szCs w:val="24"/>
      <w:lang w:val="en-US" w:eastAsia="en-US" w:bidi="ar-SA"/>
    </w:rPr>
  </w:style>
  <w:style w:type="character" w:customStyle="1" w:styleId="TableBodyTextChar">
    <w:name w:val="Table Body Text Char"/>
    <w:link w:val="TableBodyText"/>
    <w:rsid w:val="002F1274"/>
    <w:rPr>
      <w:rFonts w:ascii="Arial" w:hAnsi="Arial" w:cs="Arial"/>
      <w:sz w:val="18"/>
      <w:szCs w:val="18"/>
      <w:lang w:val="en-US" w:eastAsia="en-US" w:bidi="ar-SA"/>
    </w:rPr>
  </w:style>
  <w:style w:type="character" w:customStyle="1" w:styleId="StyleTableBodyTextItalicChar">
    <w:name w:val="Style Table Body Text + Italic Char"/>
    <w:link w:val="StyleTableBodyTextItalic"/>
    <w:rsid w:val="002F1274"/>
    <w:rPr>
      <w:rFonts w:ascii="Arial" w:hAnsi="Arial" w:cs="Arial"/>
      <w:i/>
      <w:iCs/>
      <w:sz w:val="18"/>
      <w:szCs w:val="18"/>
      <w:lang w:val="en-US" w:eastAsia="en-US" w:bidi="ar-SA"/>
    </w:rPr>
  </w:style>
  <w:style w:type="paragraph" w:styleId="ListParagraph">
    <w:name w:val="List Paragraph"/>
    <w:basedOn w:val="Normal"/>
    <w:uiPriority w:val="34"/>
    <w:qFormat/>
    <w:rsid w:val="001327E9"/>
    <w:pPr>
      <w:ind w:left="720"/>
      <w:contextualSpacing/>
    </w:pPr>
  </w:style>
  <w:style w:type="character" w:customStyle="1" w:styleId="HeaderChar">
    <w:name w:val="Header Char"/>
    <w:basedOn w:val="DefaultParagraphFont"/>
    <w:link w:val="Header"/>
    <w:uiPriority w:val="99"/>
    <w:rsid w:val="00912537"/>
    <w:rPr>
      <w:rFonts w:ascii="Arial" w:eastAsia="Times New Roman" w:hAnsi="Arial" w:cs="Arial"/>
      <w:caps/>
      <w:spacing w:val="10"/>
      <w:sz w:val="16"/>
      <w:szCs w:val="16"/>
    </w:rPr>
  </w:style>
  <w:style w:type="character" w:customStyle="1" w:styleId="FooterChar">
    <w:name w:val="Footer Char"/>
    <w:basedOn w:val="DefaultParagraphFont"/>
    <w:link w:val="Footer"/>
    <w:uiPriority w:val="99"/>
    <w:rsid w:val="00912537"/>
    <w:rPr>
      <w:rFonts w:ascii="Arial" w:eastAsia="Times New Roman" w:hAnsi="Arial" w:cs="Arial"/>
      <w:caps/>
      <w:spacing w:val="6"/>
      <w:sz w:val="16"/>
      <w:szCs w:val="16"/>
    </w:rPr>
  </w:style>
  <w:style w:type="table" w:styleId="TableGrid">
    <w:name w:val="Table Grid"/>
    <w:basedOn w:val="TableNormal"/>
    <w:rsid w:val="006C7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cortes-ramirez\AppData\Roaming\Microsoft\Templates\Elevator%20pit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Elevator pitch</Template>
  <TotalTime>67</TotalTime>
  <Pages>5</Pages>
  <Words>2018</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Cortes-Ramirez</dc:creator>
  <cp:lastModifiedBy>Ted Ceasar</cp:lastModifiedBy>
  <cp:revision>3</cp:revision>
  <cp:lastPrinted>2014-01-17T16:29:00Z</cp:lastPrinted>
  <dcterms:created xsi:type="dcterms:W3CDTF">2014-08-07T23:18:00Z</dcterms:created>
  <dcterms:modified xsi:type="dcterms:W3CDTF">2014-08-08T00:25:00Z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TC100803391033</vt:lpwstr>
  </property>
</Properties>
</file>