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Pr="00225210" w:rsidRDefault="00E259AF">
      <w:pPr>
        <w:pStyle w:val="Body"/>
        <w:jc w:val="center"/>
        <w:rPr>
          <w:b/>
          <w:sz w:val="28"/>
          <w:szCs w:val="28"/>
        </w:rPr>
      </w:pPr>
      <w:bookmarkStart w:id="0" w:name="_GoBack"/>
      <w:bookmarkEnd w:id="0"/>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r w:rsidR="006C36A2">
              <w:rPr>
                <w:b/>
                <w:sz w:val="22"/>
                <w:szCs w:val="22"/>
              </w:rPr>
              <w:t>ESL 003</w:t>
            </w:r>
          </w:p>
          <w:p w:rsidR="00E259AF" w:rsidRPr="00225210" w:rsidRDefault="00E259AF" w:rsidP="00CC5EC7">
            <w:pPr>
              <w:pStyle w:val="Body"/>
              <w:rPr>
                <w:b/>
                <w:sz w:val="22"/>
                <w:szCs w:val="22"/>
              </w:rPr>
            </w:pP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62B1"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6C36A2" w:rsidRPr="00225210" w:rsidRDefault="006C36A2" w:rsidP="00225210">
            <w:pPr>
              <w:pStyle w:val="Body"/>
              <w:rPr>
                <w:b/>
                <w:sz w:val="22"/>
                <w:szCs w:val="22"/>
              </w:rPr>
            </w:pPr>
            <w:r>
              <w:rPr>
                <w:b/>
                <w:sz w:val="22"/>
                <w:szCs w:val="22"/>
              </w:rPr>
              <w:t>Fall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36A2"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E259AF" w:rsidRPr="00225210" w:rsidRDefault="00CC5EC7" w:rsidP="00225210">
            <w:pPr>
              <w:pStyle w:val="Body"/>
              <w:rPr>
                <w:b/>
                <w:sz w:val="22"/>
                <w:szCs w:val="22"/>
              </w:rPr>
            </w:pPr>
            <w:r w:rsidRPr="00225210">
              <w:rPr>
                <w:b/>
                <w:sz w:val="22"/>
                <w:szCs w:val="22"/>
              </w:rPr>
              <w:t xml:space="preserve"> </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Default="00C27766" w:rsidP="00CD191B">
            <w:pPr>
              <w:pStyle w:val="Body"/>
              <w:jc w:val="center"/>
              <w:rPr>
                <w:b/>
                <w:sz w:val="22"/>
                <w:szCs w:val="22"/>
              </w:rPr>
            </w:pPr>
            <w:r w:rsidRPr="00225210">
              <w:rPr>
                <w:b/>
                <w:sz w:val="22"/>
                <w:szCs w:val="22"/>
              </w:rPr>
              <w:t># of sections offered:</w:t>
            </w:r>
          </w:p>
          <w:p w:rsidR="005443F0" w:rsidRDefault="005443F0" w:rsidP="00CD191B">
            <w:pPr>
              <w:pStyle w:val="Body"/>
              <w:jc w:val="center"/>
              <w:rPr>
                <w:b/>
                <w:sz w:val="22"/>
                <w:szCs w:val="22"/>
              </w:rPr>
            </w:pPr>
          </w:p>
          <w:p w:rsidR="005443F0" w:rsidRPr="00225210" w:rsidRDefault="005443F0" w:rsidP="00CD191B">
            <w:pPr>
              <w:pStyle w:val="Body"/>
              <w:jc w:val="center"/>
              <w:rPr>
                <w:sz w:val="22"/>
                <w:szCs w:val="22"/>
              </w:rPr>
            </w:pPr>
            <w:r>
              <w:rPr>
                <w:b/>
                <w:sz w:val="22"/>
                <w:szCs w:val="22"/>
              </w:rPr>
              <w:t>6</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p>
          <w:p w:rsidR="005F4197" w:rsidRDefault="005F4197" w:rsidP="00CD191B">
            <w:pPr>
              <w:pStyle w:val="Body"/>
              <w:jc w:val="center"/>
              <w:rPr>
                <w:b/>
                <w:sz w:val="22"/>
                <w:szCs w:val="22"/>
              </w:rPr>
            </w:pPr>
          </w:p>
          <w:p w:rsidR="005F4197" w:rsidRPr="00225210" w:rsidRDefault="005F4197" w:rsidP="00CD191B">
            <w:pPr>
              <w:pStyle w:val="Body"/>
              <w:jc w:val="center"/>
              <w:rPr>
                <w:b/>
                <w:sz w:val="22"/>
                <w:szCs w:val="22"/>
              </w:rPr>
            </w:pPr>
            <w:r>
              <w:rPr>
                <w:b/>
                <w:sz w:val="22"/>
                <w:szCs w:val="22"/>
              </w:rPr>
              <w:t>3</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____</w:t>
            </w:r>
            <w:r w:rsidR="009356B6">
              <w:rPr>
                <w:sz w:val="22"/>
                <w:szCs w:val="22"/>
              </w:rPr>
              <w:t>x</w:t>
            </w:r>
            <w:r w:rsidRPr="00225210">
              <w:rPr>
                <w:sz w:val="22"/>
                <w:szCs w:val="22"/>
              </w:rPr>
              <w:t xml:space="preserve">__     PT </w:t>
            </w:r>
            <w:r w:rsidR="00C27766" w:rsidRPr="00225210">
              <w:rPr>
                <w:sz w:val="22"/>
                <w:szCs w:val="22"/>
              </w:rPr>
              <w:t>Faculty ______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 xml:space="preserve">Day ______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p w:rsidR="009356B6" w:rsidRDefault="009356B6" w:rsidP="005A096D">
            <w:pPr>
              <w:pStyle w:val="Body"/>
              <w:rPr>
                <w:b/>
                <w:sz w:val="22"/>
                <w:szCs w:val="22"/>
              </w:rPr>
            </w:pPr>
          </w:p>
          <w:p w:rsidR="009356B6" w:rsidRDefault="009356B6" w:rsidP="005A096D">
            <w:pPr>
              <w:pStyle w:val="Body"/>
              <w:rPr>
                <w:b/>
                <w:sz w:val="22"/>
                <w:szCs w:val="22"/>
              </w:rPr>
            </w:pPr>
            <w:r>
              <w:rPr>
                <w:b/>
                <w:sz w:val="22"/>
                <w:szCs w:val="22"/>
              </w:rPr>
              <w:t>Don Martini</w:t>
            </w:r>
          </w:p>
          <w:p w:rsidR="009356B6" w:rsidRPr="00225210" w:rsidRDefault="009356B6" w:rsidP="005A096D">
            <w:pPr>
              <w:pStyle w:val="Body"/>
              <w:rPr>
                <w:b/>
                <w:sz w:val="22"/>
                <w:szCs w:val="22"/>
              </w:rPr>
            </w:pPr>
            <w:r>
              <w:rPr>
                <w:b/>
                <w:sz w:val="22"/>
                <w:szCs w:val="22"/>
              </w:rPr>
              <w:t>Scott Simpson</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6A1352">
            <w:pPr>
              <w:pStyle w:val="Body"/>
            </w:pPr>
            <w:r>
              <w:t>Don Martini</w:t>
            </w:r>
          </w:p>
          <w:p w:rsidR="006A1352" w:rsidRDefault="006A1352">
            <w:pPr>
              <w:pStyle w:val="Body"/>
            </w:pPr>
            <w:r>
              <w:t>Scott Simpson</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9356B6">
            <w:pPr>
              <w:pStyle w:val="Body"/>
            </w:pPr>
            <w:r>
              <w:t xml:space="preserve">Demonstrate the ability to choose correct verb </w:t>
            </w:r>
            <w:proofErr w:type="gramStart"/>
            <w:r>
              <w:t>tenses:</w:t>
            </w:r>
            <w:proofErr w:type="gramEnd"/>
            <w:r>
              <w:t xml:space="preserve">( present perfect </w:t>
            </w:r>
            <w:proofErr w:type="spellStart"/>
            <w:r>
              <w:t>vs</w:t>
            </w:r>
            <w:proofErr w:type="spellEnd"/>
            <w:r>
              <w:t xml:space="preserve"> the simple past) to complete a sentence. </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356B6">
            <w:pPr>
              <w:pStyle w:val="Body"/>
            </w:pPr>
            <w:r>
              <w:t>Scott Simpson: 19 of the 30 students showed up for the assessment. total averaged percentage: 65%</w:t>
            </w:r>
          </w:p>
          <w:p w:rsidR="009356B6" w:rsidRDefault="009356B6">
            <w:pPr>
              <w:pStyle w:val="Body"/>
            </w:pPr>
          </w:p>
          <w:p w:rsidR="009356B6" w:rsidRDefault="009356B6">
            <w:pPr>
              <w:pStyle w:val="Body"/>
            </w:pPr>
            <w:r>
              <w:t xml:space="preserve">Don Martini: 50 students took the assessment: Total averaged percentage: 81%. </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0E7C0B">
            <w:pPr>
              <w:pStyle w:val="Body"/>
            </w:pPr>
            <w:r>
              <w:t xml:space="preserve">This semester I included the SLO as part of the final exam. I believe that this is one way to insure maximum student participation in the assessment. </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0B1D9F" w:rsidRDefault="00D10BC1" w:rsidP="000B1D9F">
            <w:pPr>
              <w:pStyle w:val="Body"/>
            </w:pPr>
            <w:r>
              <w:t>Teaching, discussing, and exposing students to the differences between the present perfect and the simple past is extremely important to help sensitize students to the differences (at times nuanced) between these two very important tenses. Students need this because these two tenses are u</w:t>
            </w:r>
            <w:r w:rsidR="00461C99">
              <w:t>biquitous in the "real" world outside the classroom. This applies to ILO1 ILO2.</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A1352">
            <w:pPr>
              <w:pStyle w:val="Body"/>
            </w:pPr>
            <w:r>
              <w:t xml:space="preserve">Making the SLO part of the final exam is one way to insure maximum student participation. If there are instructors who are having difficulty with student participation, they might consider simply including the SLO on the final exam. </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A1352" w:rsidRDefault="006A1352">
            <w:pPr>
              <w:pStyle w:val="Body"/>
            </w:pPr>
            <w:r>
              <w:t xml:space="preserve">Of the three adjuncts, I only received an email reply from Javier Bernal. I am still waiting for his SLOs. He stated that he was going to put them in my mailbox. </w:t>
            </w:r>
          </w:p>
          <w:p w:rsidR="006A1352" w:rsidRDefault="006A1352">
            <w:pPr>
              <w:pStyle w:val="Body"/>
            </w:pPr>
          </w:p>
          <w:p w:rsidR="006A1352" w:rsidRDefault="006A1352">
            <w:pPr>
              <w:pStyle w:val="Body"/>
            </w:pPr>
            <w:r>
              <w:t>I emailed all three adjuncts twice.</w:t>
            </w:r>
          </w:p>
          <w:p w:rsidR="006A1352" w:rsidRDefault="006A1352">
            <w:pPr>
              <w:pStyle w:val="Body"/>
            </w:pPr>
          </w:p>
          <w:p w:rsidR="00612BD1" w:rsidRDefault="006A1352">
            <w:pPr>
              <w:pStyle w:val="Body"/>
            </w:pPr>
            <w:r>
              <w:t xml:space="preserve"> </w:t>
            </w: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225210" w:rsidRPr="00F96D83" w:rsidRDefault="00225210">
      <w:pPr>
        <w:pStyle w:val="Body"/>
        <w:rPr>
          <w:rFonts w:eastAsia="Times New Roman"/>
          <w:color w:val="auto"/>
          <w:szCs w:val="24"/>
        </w:rPr>
      </w:pPr>
      <w:r w:rsidRPr="00F96D83">
        <w:rPr>
          <w:rFonts w:eastAsia="Times New Roman"/>
          <w:color w:val="auto"/>
          <w:szCs w:val="24"/>
        </w:rPr>
        <w:t>For instructions on how to fill out this form, click here:</w:t>
      </w:r>
    </w:p>
    <w:p w:rsidR="00225210" w:rsidRPr="00F96D83" w:rsidRDefault="00225210">
      <w:pPr>
        <w:pStyle w:val="Body"/>
        <w:rPr>
          <w:rFonts w:eastAsia="Times New Roman"/>
          <w:color w:val="auto"/>
          <w:szCs w:val="24"/>
        </w:rPr>
      </w:pPr>
    </w:p>
    <w:p w:rsidR="00B90468" w:rsidRPr="00F96D83" w:rsidRDefault="000746A6">
      <w:pPr>
        <w:pStyle w:val="Body"/>
        <w:rPr>
          <w:rFonts w:eastAsia="Times New Roman"/>
          <w:color w:val="auto"/>
          <w:szCs w:val="24"/>
        </w:rPr>
      </w:pPr>
      <w:hyperlink r:id="rId8" w:history="1">
        <w:r w:rsidR="00225210" w:rsidRPr="00F96D83">
          <w:rPr>
            <w:rStyle w:val="Hyperlink"/>
            <w:rFonts w:eastAsia="Times New Roman"/>
            <w:szCs w:val="24"/>
          </w:rPr>
          <w:t>SLO Cycle Assessment Form Guidelines</w:t>
        </w:r>
      </w:hyperlink>
    </w:p>
    <w:p w:rsidR="00F96D83" w:rsidRDefault="00F96D83">
      <w:pPr>
        <w:pStyle w:val="Body"/>
        <w:rPr>
          <w:rFonts w:eastAsia="Times New Roman"/>
          <w:color w:val="auto"/>
          <w:szCs w:val="24"/>
        </w:rPr>
      </w:pPr>
    </w:p>
    <w:p w:rsidR="00225210" w:rsidRPr="00F96D83" w:rsidRDefault="00225210">
      <w:pPr>
        <w:pStyle w:val="Body"/>
        <w:rPr>
          <w:rFonts w:eastAsia="Times New Roman"/>
          <w:color w:val="auto"/>
          <w:szCs w:val="24"/>
        </w:rPr>
      </w:pPr>
      <w:r w:rsidRPr="00F96D83">
        <w:rPr>
          <w:rFonts w:eastAsia="Times New Roman"/>
          <w:color w:val="auto"/>
          <w:szCs w:val="24"/>
        </w:rPr>
        <w:t>Or visit the IVC SLO Website:  http://www.imperial.edu/faculty-and-staff/campus-committees/student-learning-outcomes/slo-forms-and-handouts/</w:t>
      </w:r>
    </w:p>
    <w:sectPr w:rsidR="00225210" w:rsidRPr="00F96D83" w:rsidSect="00225210">
      <w:headerReference w:type="even" r:id="rId9"/>
      <w:headerReference w:type="default" r:id="rId10"/>
      <w:footerReference w:type="even"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A6" w:rsidRDefault="000746A6">
      <w:r>
        <w:separator/>
      </w:r>
    </w:p>
  </w:endnote>
  <w:endnote w:type="continuationSeparator" w:id="0">
    <w:p w:rsidR="000746A6" w:rsidRDefault="0007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A6" w:rsidRDefault="000746A6">
      <w:r>
        <w:separator/>
      </w:r>
    </w:p>
  </w:footnote>
  <w:footnote w:type="continuationSeparator" w:id="0">
    <w:p w:rsidR="000746A6" w:rsidRDefault="00074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15B1C"/>
    <w:rsid w:val="000746A6"/>
    <w:rsid w:val="00093CA0"/>
    <w:rsid w:val="000B1D9F"/>
    <w:rsid w:val="000E7C0B"/>
    <w:rsid w:val="00150A4B"/>
    <w:rsid w:val="001B62B1"/>
    <w:rsid w:val="002075E9"/>
    <w:rsid w:val="00225210"/>
    <w:rsid w:val="00225D68"/>
    <w:rsid w:val="00244A2B"/>
    <w:rsid w:val="002452BD"/>
    <w:rsid w:val="002A5BF4"/>
    <w:rsid w:val="00307B22"/>
    <w:rsid w:val="003721DC"/>
    <w:rsid w:val="003C2067"/>
    <w:rsid w:val="003C794C"/>
    <w:rsid w:val="00461C99"/>
    <w:rsid w:val="00471810"/>
    <w:rsid w:val="0050172B"/>
    <w:rsid w:val="005443F0"/>
    <w:rsid w:val="005A096D"/>
    <w:rsid w:val="005A759D"/>
    <w:rsid w:val="005F4197"/>
    <w:rsid w:val="00612BD1"/>
    <w:rsid w:val="0066422B"/>
    <w:rsid w:val="006A1352"/>
    <w:rsid w:val="006C36A2"/>
    <w:rsid w:val="007214D3"/>
    <w:rsid w:val="00883E27"/>
    <w:rsid w:val="008871F7"/>
    <w:rsid w:val="009356B6"/>
    <w:rsid w:val="0097239C"/>
    <w:rsid w:val="009A2352"/>
    <w:rsid w:val="00A11267"/>
    <w:rsid w:val="00A17D26"/>
    <w:rsid w:val="00B51BAD"/>
    <w:rsid w:val="00B90468"/>
    <w:rsid w:val="00BB34A7"/>
    <w:rsid w:val="00BB3A23"/>
    <w:rsid w:val="00C2698F"/>
    <w:rsid w:val="00C27766"/>
    <w:rsid w:val="00CC5EC7"/>
    <w:rsid w:val="00CD191B"/>
    <w:rsid w:val="00D10BC1"/>
    <w:rsid w:val="00D11B69"/>
    <w:rsid w:val="00D254B7"/>
    <w:rsid w:val="00DF0F01"/>
    <w:rsid w:val="00E259AF"/>
    <w:rsid w:val="00ED6FE5"/>
    <w:rsid w:val="00EF6782"/>
    <w:rsid w:val="00F12A23"/>
    <w:rsid w:val="00F34B47"/>
    <w:rsid w:val="00F9349C"/>
    <w:rsid w:val="00F96D83"/>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71810"/>
    <w:rPr>
      <w:sz w:val="24"/>
      <w:szCs w:val="24"/>
    </w:rPr>
  </w:style>
  <w:style w:type="paragraph" w:styleId="Heading2">
    <w:name w:val="heading 2"/>
    <w:next w:val="Body"/>
    <w:qFormat/>
    <w:rsid w:val="00471810"/>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471810"/>
    <w:pPr>
      <w:tabs>
        <w:tab w:val="right" w:pos="9360"/>
      </w:tabs>
    </w:pPr>
    <w:rPr>
      <w:rFonts w:ascii="Helvetica" w:eastAsia="ヒラギノ角ゴ Pro W3" w:hAnsi="Helvetica"/>
      <w:color w:val="000000"/>
    </w:rPr>
  </w:style>
  <w:style w:type="paragraph" w:customStyle="1" w:styleId="Body">
    <w:name w:val="Body"/>
    <w:rsid w:val="00471810"/>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71810"/>
    <w:rPr>
      <w:sz w:val="24"/>
      <w:szCs w:val="24"/>
    </w:rPr>
  </w:style>
  <w:style w:type="paragraph" w:styleId="Heading2">
    <w:name w:val="heading 2"/>
    <w:next w:val="Body"/>
    <w:qFormat/>
    <w:rsid w:val="00471810"/>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471810"/>
    <w:pPr>
      <w:tabs>
        <w:tab w:val="right" w:pos="9360"/>
      </w:tabs>
    </w:pPr>
    <w:rPr>
      <w:rFonts w:ascii="Helvetica" w:eastAsia="ヒラギノ角ゴ Pro W3" w:hAnsi="Helvetica"/>
      <w:color w:val="000000"/>
    </w:rPr>
  </w:style>
  <w:style w:type="paragraph" w:customStyle="1" w:styleId="Body">
    <w:name w:val="Body"/>
    <w:rsid w:val="00471810"/>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mperial.edu/ivc/files/student_learning_outcomes/Forms/DRAFT%20SLO%20Cycle%20Assessment%20Form%20Guidelines.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3259</CharactersWithSpaces>
  <SharedDoc>false</SharedDoc>
  <HLinks>
    <vt:vector size="6" baseType="variant">
      <vt:variant>
        <vt:i4>8323194</vt:i4>
      </vt:variant>
      <vt:variant>
        <vt:i4>0</vt:i4>
      </vt:variant>
      <vt:variant>
        <vt:i4>0</vt:i4>
      </vt:variant>
      <vt:variant>
        <vt:i4>5</vt:i4>
      </vt:variant>
      <vt:variant>
        <vt:lpwstr>http://www.imperial.edu/ivc/files/student_learning_outcomes/Forms/DRAFT SLO Cycle Assessment Form Guidelines.docx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x</cp:lastModifiedBy>
  <cp:revision>2</cp:revision>
  <cp:lastPrinted>2012-08-30T22:15:00Z</cp:lastPrinted>
  <dcterms:created xsi:type="dcterms:W3CDTF">2013-01-31T19:36:00Z</dcterms:created>
  <dcterms:modified xsi:type="dcterms:W3CDTF">2013-01-31T19:36:00Z</dcterms:modified>
</cp:coreProperties>
</file>