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A30C80" w:rsidRPr="00F14657" w:rsidRDefault="00BF75D4" w:rsidP="00FE6AD5">
      <w:pPr>
        <w:jc w:val="center"/>
        <w:rPr>
          <w:rFonts w:ascii="Arial" w:hAnsi="Arial" w:cs="Arial"/>
          <w:b/>
          <w:sz w:val="24"/>
          <w:szCs w:val="24"/>
        </w:rPr>
      </w:pPr>
      <w:r>
        <w:rPr>
          <w:rFonts w:ascii="Arial" w:hAnsi="Arial" w:cs="Arial"/>
          <w:b/>
          <w:sz w:val="24"/>
          <w:szCs w:val="24"/>
        </w:rPr>
        <w:t>Phase</w:t>
      </w:r>
      <w:r w:rsidR="00977B53" w:rsidRPr="00F14657">
        <w:rPr>
          <w:rFonts w:ascii="Arial" w:hAnsi="Arial" w:cs="Arial"/>
          <w:b/>
          <w:sz w:val="24"/>
          <w:szCs w:val="24"/>
        </w:rPr>
        <w:t xml:space="preserve"> I</w:t>
      </w:r>
      <w:r w:rsidR="00757CA6">
        <w:rPr>
          <w:rFonts w:ascii="Arial" w:hAnsi="Arial" w:cs="Arial"/>
          <w:b/>
          <w:sz w:val="24"/>
          <w:szCs w:val="24"/>
        </w:rPr>
        <w:t xml:space="preserve">:  </w:t>
      </w:r>
      <w:r w:rsidR="00F14657">
        <w:rPr>
          <w:rFonts w:ascii="Arial" w:hAnsi="Arial" w:cs="Arial"/>
          <w:b/>
          <w:sz w:val="24"/>
          <w:szCs w:val="24"/>
        </w:rPr>
        <w:t xml:space="preserve">Department </w:t>
      </w:r>
      <w:r w:rsidR="00A30C80"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757CA6">
        <w:rPr>
          <w:rFonts w:ascii="Arial" w:hAnsi="Arial" w:cs="Arial"/>
          <w:b/>
          <w:sz w:val="24"/>
          <w:szCs w:val="24"/>
        </w:rPr>
        <w:t xml:space="preserve"> of Outcome(s)</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June 30, 2011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Academic Services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B74375">
              <w:rPr>
                <w:rFonts w:ascii="Arial" w:hAnsi="Arial" w:cs="Arial"/>
                <w:b/>
              </w:rPr>
              <w:t xml:space="preserve">  </w:t>
            </w:r>
            <w:r w:rsidRPr="009C5BA0">
              <w:rPr>
                <w:rFonts w:ascii="Arial" w:hAnsi="Arial" w:cs="Arial"/>
                <w:b/>
              </w:rPr>
              <w:t>Others:</w:t>
            </w:r>
          </w:p>
          <w:p w:rsidR="009C5BA0" w:rsidRDefault="00B8259C" w:rsidP="003E59BE">
            <w:pPr>
              <w:snapToGrid w:val="0"/>
              <w:rPr>
                <w:rFonts w:ascii="Arial" w:hAnsi="Arial" w:cs="Arial"/>
                <w:b/>
              </w:rPr>
            </w:pPr>
            <w:r>
              <w:rPr>
                <w:rFonts w:ascii="Arial" w:hAnsi="Arial" w:cs="Arial"/>
                <w:b/>
              </w:rPr>
              <w:t>Kathy Berry, CIO</w:t>
            </w:r>
            <w:r>
              <w:rPr>
                <w:rFonts w:ascii="Arial" w:hAnsi="Arial" w:cs="Arial"/>
                <w:b/>
              </w:rPr>
              <w:tab/>
            </w:r>
            <w:r>
              <w:rPr>
                <w:rFonts w:ascii="Arial" w:hAnsi="Arial" w:cs="Arial"/>
                <w:b/>
              </w:rPr>
              <w:tab/>
              <w:t>Linda Amidon, Dixie Krimm, Martha Navarro, Matthew Thale</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Default="004F72DC" w:rsidP="00F14657">
            <w:pPr>
              <w:snapToGrid w:val="0"/>
              <w:rPr>
                <w:rFonts w:ascii="Arial" w:hAnsi="Arial" w:cs="Arial"/>
                <w:b/>
              </w:rPr>
            </w:pPr>
          </w:p>
          <w:p w:rsidR="004F72DC" w:rsidRDefault="004F72DC" w:rsidP="00F14657">
            <w:pPr>
              <w:snapToGrid w:val="0"/>
              <w:rPr>
                <w:rFonts w:ascii="Arial" w:hAnsi="Arial" w:cs="Arial"/>
                <w:b/>
              </w:rPr>
            </w:pP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115EF8" w:rsidP="00B277EC">
      <w:pPr>
        <w:rPr>
          <w:rFonts w:ascii="Arial" w:hAnsi="Arial" w:cs="Arial"/>
          <w:b/>
          <w:sz w:val="24"/>
          <w:szCs w:val="24"/>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5715" r="1143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EC248F" w:rsidRDefault="00EC248F" w:rsidP="00DC642F">
                            <w:pPr>
                              <w:ind w:right="-540"/>
                            </w:pPr>
                            <w:r>
                              <w:rPr>
                                <w:b/>
                                <w:u w:val="single"/>
                              </w:rPr>
                              <w:t xml:space="preserve">_X     </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EC248F" w:rsidRDefault="00EC248F"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EC248F" w:rsidRDefault="00EC248F" w:rsidP="00DC642F">
                      <w:pPr>
                        <w:ind w:right="-540"/>
                      </w:pPr>
                      <w:r>
                        <w:rPr>
                          <w:b/>
                          <w:u w:val="single"/>
                        </w:rPr>
                        <w:t xml:space="preserve">_X     </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EC248F" w:rsidRDefault="00EC248F"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757CA6">
        <w:rPr>
          <w:rFonts w:ascii="Arial" w:hAnsi="Arial" w:cs="Arial"/>
          <w:b/>
          <w:sz w:val="24"/>
          <w:szCs w:val="24"/>
        </w:rPr>
        <w:t xml:space="preserve"> the I</w:t>
      </w:r>
      <w:r w:rsidR="000C6CBA" w:rsidRPr="009C5BA0">
        <w:rPr>
          <w:rFonts w:ascii="Arial" w:hAnsi="Arial" w:cs="Arial"/>
          <w:b/>
          <w:sz w:val="24"/>
          <w:szCs w:val="24"/>
        </w:rPr>
        <w:t>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3B41C5" w:rsidRDefault="00A30C80" w:rsidP="00A30C80">
      <w:pPr>
        <w:rPr>
          <w:rFonts w:ascii="Arial" w:hAnsi="Arial" w:cs="Arial"/>
          <w:b/>
          <w:sz w:val="24"/>
          <w:szCs w:val="24"/>
        </w:rPr>
      </w:pPr>
      <w:r w:rsidRPr="00F14657">
        <w:rPr>
          <w:rFonts w:ascii="Arial" w:hAnsi="Arial" w:cs="Arial"/>
          <w:sz w:val="24"/>
          <w:szCs w:val="24"/>
        </w:rPr>
        <w:lastRenderedPageBreak/>
        <w:t>1.Outcome #1:</w:t>
      </w:r>
      <w:r w:rsidR="001D3DAD">
        <w:rPr>
          <w:rFonts w:ascii="Arial" w:hAnsi="Arial" w:cs="Arial"/>
          <w:sz w:val="24"/>
          <w:szCs w:val="24"/>
        </w:rPr>
        <w:t xml:space="preserve"> </w:t>
      </w:r>
      <w:r w:rsidR="001D3DAD" w:rsidRPr="003B41C5">
        <w:rPr>
          <w:rFonts w:ascii="Arial" w:hAnsi="Arial" w:cs="Arial"/>
          <w:b/>
          <w:sz w:val="24"/>
          <w:szCs w:val="24"/>
        </w:rPr>
        <w:t xml:space="preserve"> Improve the timely submission of final grades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t xml:space="preserve"> </w:t>
      </w:r>
      <w:r w:rsidRPr="00F14657">
        <w:rPr>
          <w:rFonts w:ascii="Arial" w:hAnsi="Arial" w:cs="Arial"/>
          <w:sz w:val="24"/>
          <w:szCs w:val="24"/>
        </w:rPr>
        <w:tab/>
        <w:t>Way(s) to assess:</w:t>
      </w:r>
    </w:p>
    <w:p w:rsidR="00F826FC" w:rsidRDefault="003B41C5" w:rsidP="00FE3482">
      <w:pPr>
        <w:ind w:left="3600" w:hanging="3600"/>
        <w:rPr>
          <w:rFonts w:ascii="Arial" w:hAnsi="Arial" w:cs="Arial"/>
          <w:b/>
          <w:sz w:val="24"/>
          <w:szCs w:val="24"/>
        </w:rPr>
      </w:pPr>
      <w:r w:rsidRPr="003B41C5">
        <w:rPr>
          <w:rFonts w:ascii="Arial" w:hAnsi="Arial" w:cs="Arial"/>
          <w:b/>
          <w:sz w:val="24"/>
          <w:szCs w:val="24"/>
        </w:rPr>
        <w:t>June 30, 2012</w:t>
      </w:r>
      <w:r>
        <w:rPr>
          <w:rFonts w:ascii="Arial" w:hAnsi="Arial" w:cs="Arial"/>
          <w:b/>
          <w:sz w:val="24"/>
          <w:szCs w:val="24"/>
        </w:rPr>
        <w:tab/>
      </w:r>
      <w:r w:rsidR="00F826FC">
        <w:rPr>
          <w:rFonts w:ascii="Arial" w:hAnsi="Arial" w:cs="Arial"/>
          <w:b/>
          <w:sz w:val="24"/>
          <w:szCs w:val="24"/>
        </w:rPr>
        <w:t xml:space="preserve">Document (1) the dates that </w:t>
      </w:r>
      <w:r w:rsidR="00FE3482">
        <w:rPr>
          <w:rFonts w:ascii="Arial" w:hAnsi="Arial" w:cs="Arial"/>
          <w:b/>
          <w:sz w:val="24"/>
          <w:szCs w:val="24"/>
        </w:rPr>
        <w:t>grades are entered in</w:t>
      </w:r>
      <w:r w:rsidR="00F826FC">
        <w:rPr>
          <w:rFonts w:ascii="Arial" w:hAnsi="Arial" w:cs="Arial"/>
          <w:b/>
          <w:sz w:val="24"/>
          <w:szCs w:val="24"/>
        </w:rPr>
        <w:t>to</w:t>
      </w:r>
      <w:r w:rsidR="00FE3482">
        <w:rPr>
          <w:rFonts w:ascii="Arial" w:hAnsi="Arial" w:cs="Arial"/>
          <w:b/>
          <w:sz w:val="24"/>
          <w:szCs w:val="24"/>
        </w:rPr>
        <w:t xml:space="preserve"> WebStar</w:t>
      </w:r>
      <w:r w:rsidR="00F826FC">
        <w:rPr>
          <w:rFonts w:ascii="Arial" w:hAnsi="Arial" w:cs="Arial"/>
          <w:b/>
          <w:sz w:val="24"/>
          <w:szCs w:val="24"/>
        </w:rPr>
        <w:t xml:space="preserve"> and (2) the dates that final</w:t>
      </w:r>
      <w:r w:rsidR="00FE3482">
        <w:rPr>
          <w:rFonts w:ascii="Arial" w:hAnsi="Arial" w:cs="Arial"/>
          <w:b/>
          <w:sz w:val="24"/>
          <w:szCs w:val="24"/>
        </w:rPr>
        <w:t xml:space="preserve"> grades and supporting documents are submitted to </w:t>
      </w:r>
      <w:r w:rsidR="00F826FC">
        <w:rPr>
          <w:rFonts w:ascii="Arial" w:hAnsi="Arial" w:cs="Arial"/>
          <w:b/>
          <w:sz w:val="24"/>
          <w:szCs w:val="24"/>
        </w:rPr>
        <w:t xml:space="preserve">the </w:t>
      </w:r>
      <w:r w:rsidR="00FE3482">
        <w:rPr>
          <w:rFonts w:ascii="Arial" w:hAnsi="Arial" w:cs="Arial"/>
          <w:b/>
          <w:sz w:val="24"/>
          <w:szCs w:val="24"/>
        </w:rPr>
        <w:t>Instruction Office</w:t>
      </w:r>
      <w:r w:rsidR="00F826FC">
        <w:rPr>
          <w:rFonts w:ascii="Arial" w:hAnsi="Arial" w:cs="Arial"/>
          <w:b/>
          <w:sz w:val="24"/>
          <w:szCs w:val="24"/>
        </w:rPr>
        <w:t xml:space="preserve">, for fall and spring terms in 2010-2011 and 2011-2012 academic years, and compare the data.  </w:t>
      </w:r>
    </w:p>
    <w:p w:rsidR="00741420" w:rsidRPr="003B41C5" w:rsidRDefault="00741420" w:rsidP="00FE3482">
      <w:pPr>
        <w:ind w:left="3600" w:hanging="3600"/>
        <w:rPr>
          <w:rFonts w:ascii="Arial" w:hAnsi="Arial" w:cs="Arial"/>
          <w:b/>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2.Outcome #2:</w:t>
      </w:r>
      <w:r w:rsidR="003B41C5">
        <w:rPr>
          <w:rFonts w:ascii="Arial" w:hAnsi="Arial" w:cs="Arial"/>
          <w:sz w:val="24"/>
          <w:szCs w:val="24"/>
        </w:rPr>
        <w:t xml:space="preserve"> </w:t>
      </w:r>
      <w:r w:rsidR="003B41C5">
        <w:rPr>
          <w:rFonts w:ascii="Arial" w:hAnsi="Arial" w:cs="Arial"/>
          <w:b/>
          <w:sz w:val="24"/>
          <w:szCs w:val="24"/>
        </w:rPr>
        <w:t xml:space="preserve">Post all SLOs in CurricUNET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1D3DAD" w:rsidRPr="00F826FC" w:rsidRDefault="003B41C5" w:rsidP="00A30C80">
      <w:pPr>
        <w:rPr>
          <w:rFonts w:ascii="Arial" w:hAnsi="Arial" w:cs="Arial"/>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sidR="00F826FC">
        <w:rPr>
          <w:rFonts w:ascii="Arial" w:hAnsi="Arial" w:cs="Arial"/>
          <w:b/>
          <w:sz w:val="24"/>
          <w:szCs w:val="24"/>
        </w:rPr>
        <w:tab/>
        <w:t>SLO status report</w:t>
      </w:r>
    </w:p>
    <w:p w:rsidR="00F826FC" w:rsidRDefault="00F826FC" w:rsidP="00A30C80">
      <w:pPr>
        <w:rPr>
          <w:rFonts w:ascii="Arial" w:hAnsi="Arial" w:cs="Arial"/>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3.Outcome #3:</w:t>
      </w:r>
      <w:r w:rsidR="003B41C5">
        <w:rPr>
          <w:rFonts w:ascii="Arial" w:hAnsi="Arial" w:cs="Arial"/>
          <w:sz w:val="24"/>
          <w:szCs w:val="24"/>
        </w:rPr>
        <w:t xml:space="preserve"> </w:t>
      </w:r>
      <w:r w:rsidR="00C4686F">
        <w:rPr>
          <w:rFonts w:ascii="Arial" w:hAnsi="Arial" w:cs="Arial"/>
          <w:b/>
          <w:sz w:val="24"/>
          <w:szCs w:val="24"/>
        </w:rPr>
        <w:t xml:space="preserve">Determine student opinion concerning </w:t>
      </w:r>
      <w:r w:rsidR="00741420">
        <w:rPr>
          <w:rFonts w:ascii="Arial" w:hAnsi="Arial" w:cs="Arial"/>
          <w:b/>
          <w:sz w:val="24"/>
          <w:szCs w:val="24"/>
        </w:rPr>
        <w:t xml:space="preserve">the </w:t>
      </w:r>
      <w:r w:rsidR="00FE3482">
        <w:rPr>
          <w:rFonts w:ascii="Arial" w:hAnsi="Arial" w:cs="Arial"/>
          <w:b/>
          <w:sz w:val="24"/>
          <w:szCs w:val="24"/>
        </w:rPr>
        <w:t>online schedule and online catalog</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E3482" w:rsidRDefault="00FE3482" w:rsidP="00B277EC">
      <w:pPr>
        <w:rPr>
          <w:rFonts w:ascii="Arial" w:hAnsi="Arial" w:cs="Arial"/>
          <w:b/>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Pr>
          <w:rFonts w:ascii="Arial" w:hAnsi="Arial" w:cs="Arial"/>
          <w:b/>
          <w:sz w:val="24"/>
          <w:szCs w:val="24"/>
        </w:rPr>
        <w:tab/>
        <w:t>Student Survey</w:t>
      </w:r>
    </w:p>
    <w:p w:rsidR="00F14657" w:rsidRDefault="00F14657"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E055E6" w:rsidRDefault="00E055E6">
      <w:pPr>
        <w:rPr>
          <w:rFonts w:ascii="Arial" w:hAnsi="Arial" w:cs="Arial"/>
          <w:b/>
          <w:sz w:val="24"/>
          <w:szCs w:val="24"/>
        </w:rPr>
      </w:pPr>
      <w:r>
        <w:rPr>
          <w:rFonts w:ascii="Arial" w:hAnsi="Arial" w:cs="Arial"/>
          <w:b/>
          <w:sz w:val="24"/>
          <w:szCs w:val="24"/>
        </w:rPr>
        <w:br w:type="page"/>
      </w:r>
    </w:p>
    <w:p w:rsidR="00A30C80" w:rsidRDefault="00A30C80" w:rsidP="00A30C80">
      <w:pPr>
        <w:jc w:val="center"/>
        <w:rPr>
          <w:rFonts w:ascii="Arial" w:hAnsi="Arial" w:cs="Arial"/>
          <w:b/>
          <w:sz w:val="24"/>
          <w:szCs w:val="24"/>
        </w:rPr>
      </w:pPr>
      <w:r>
        <w:rPr>
          <w:rFonts w:ascii="Arial" w:hAnsi="Arial" w:cs="Arial"/>
          <w:b/>
          <w:sz w:val="24"/>
          <w:szCs w:val="24"/>
        </w:rPr>
        <w:lastRenderedPageBreak/>
        <w:t>Service Area Outcomes</w:t>
      </w:r>
    </w:p>
    <w:p w:rsidR="00977B53" w:rsidRPr="00E72847" w:rsidRDefault="00BF75D4" w:rsidP="00977B53">
      <w:pPr>
        <w:jc w:val="center"/>
        <w:rPr>
          <w:rFonts w:ascii="Arial" w:hAnsi="Arial" w:cs="Arial"/>
          <w:b/>
          <w:sz w:val="24"/>
          <w:szCs w:val="24"/>
        </w:rPr>
      </w:pPr>
      <w:r>
        <w:rPr>
          <w:rFonts w:ascii="Arial" w:hAnsi="Arial" w:cs="Arial"/>
          <w:b/>
          <w:sz w:val="24"/>
          <w:szCs w:val="24"/>
        </w:rPr>
        <w:t>Phase</w:t>
      </w:r>
      <w:r w:rsidR="00A30C80" w:rsidRPr="00E72847">
        <w:rPr>
          <w:rFonts w:ascii="Arial" w:hAnsi="Arial" w:cs="Arial"/>
          <w:b/>
          <w:sz w:val="24"/>
          <w:szCs w:val="24"/>
        </w:rPr>
        <w:t xml:space="preserve"> I</w:t>
      </w:r>
      <w:r w:rsidR="00A30C80">
        <w:rPr>
          <w:rFonts w:ascii="Arial" w:hAnsi="Arial" w:cs="Arial"/>
          <w:b/>
          <w:sz w:val="24"/>
          <w:szCs w:val="24"/>
        </w:rPr>
        <w:t>I</w:t>
      </w:r>
      <w:r w:rsidR="00757CA6">
        <w:rPr>
          <w:rFonts w:ascii="Arial" w:hAnsi="Arial" w:cs="Arial"/>
          <w:b/>
          <w:sz w:val="24"/>
          <w:szCs w:val="24"/>
        </w:rPr>
        <w:t xml:space="preserve">:  </w:t>
      </w:r>
      <w:r w:rsidR="00977B53" w:rsidRPr="00E72847">
        <w:rPr>
          <w:rFonts w:ascii="Arial" w:hAnsi="Arial" w:cs="Arial"/>
          <w:b/>
          <w:sz w:val="24"/>
          <w:szCs w:val="24"/>
        </w:rPr>
        <w:t>Assessment</w:t>
      </w:r>
      <w:r w:rsidR="00535B67">
        <w:rPr>
          <w:rFonts w:ascii="Arial" w:hAnsi="Arial" w:cs="Arial"/>
          <w:b/>
          <w:sz w:val="24"/>
          <w:szCs w:val="24"/>
        </w:rPr>
        <w:t xml:space="preserve"> of </w:t>
      </w:r>
      <w:r w:rsidR="00757CA6">
        <w:rPr>
          <w:rFonts w:ascii="Arial" w:hAnsi="Arial" w:cs="Arial"/>
          <w:b/>
          <w:sz w:val="24"/>
          <w:szCs w:val="24"/>
        </w:rPr>
        <w:t>Service Area</w:t>
      </w:r>
      <w:r w:rsidR="00535B67">
        <w:rPr>
          <w:rFonts w:ascii="Arial" w:hAnsi="Arial" w:cs="Arial"/>
          <w:b/>
          <w:sz w:val="24"/>
          <w:szCs w:val="24"/>
        </w:rPr>
        <w:t xml:space="preserve"> Outcomes</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0B2F79" w:rsidP="003E59BE">
            <w:pPr>
              <w:snapToGrid w:val="0"/>
              <w:rPr>
                <w:b/>
              </w:rPr>
            </w:pPr>
            <w:r>
              <w:rPr>
                <w:b/>
              </w:rPr>
              <w:t>July 18, 2012</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0B2F79" w:rsidRDefault="000B2F79" w:rsidP="003E59BE">
            <w:pPr>
              <w:snapToGrid w:val="0"/>
              <w:rPr>
                <w:b/>
              </w:rPr>
            </w:pPr>
            <w:r>
              <w:rPr>
                <w:b/>
              </w:rPr>
              <w:t>Lead:    Kathy Berry, Vice President for Academic Services</w:t>
            </w:r>
            <w:r w:rsidR="00A30C80" w:rsidRPr="009C5BA0">
              <w:rPr>
                <w:b/>
              </w:rPr>
              <w:t xml:space="preserve">                     </w:t>
            </w:r>
          </w:p>
          <w:p w:rsidR="00A30C80" w:rsidRPr="009C5BA0" w:rsidRDefault="00A30C80" w:rsidP="000B2F79">
            <w:pPr>
              <w:snapToGrid w:val="0"/>
              <w:rPr>
                <w:b/>
              </w:rPr>
            </w:pPr>
            <w:r w:rsidRPr="009C5BA0">
              <w:rPr>
                <w:b/>
              </w:rPr>
              <w:t>Others:</w:t>
            </w:r>
            <w:r w:rsidR="000B2F79">
              <w:rPr>
                <w:b/>
              </w:rPr>
              <w:t xml:space="preserve">  Instructional Office Staff – Linda Amidon, Dixie Krimm, Martha Navarro, Melody Chronistor</w:t>
            </w:r>
          </w:p>
        </w:tc>
      </w:tr>
    </w:tbl>
    <w:p w:rsidR="00A30C80" w:rsidRDefault="00A30C80" w:rsidP="00977B53">
      <w:pPr>
        <w:rPr>
          <w:rFonts w:ascii="Arial" w:hAnsi="Arial" w:cs="Arial"/>
          <w:b/>
          <w:sz w:val="24"/>
          <w:szCs w:val="24"/>
        </w:rPr>
      </w:pPr>
    </w:p>
    <w:p w:rsidR="000B2F79" w:rsidRPr="003B41C5" w:rsidRDefault="009C5BA0" w:rsidP="000B2F79">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w:t>
      </w:r>
      <w:r w:rsidR="00977B53" w:rsidRPr="000B2F79">
        <w:rPr>
          <w:rFonts w:ascii="Arial" w:hAnsi="Arial" w:cs="Arial"/>
          <w:b/>
          <w:i/>
          <w:sz w:val="24"/>
          <w:szCs w:val="24"/>
        </w:rPr>
        <w:t xml:space="preserve"> </w:t>
      </w:r>
      <w:r w:rsidR="000B2F79" w:rsidRPr="00E055E6">
        <w:rPr>
          <w:rFonts w:ascii="Arial" w:hAnsi="Arial" w:cs="Arial"/>
          <w:b/>
          <w:i/>
          <w:sz w:val="24"/>
          <w:szCs w:val="24"/>
          <w:highlight w:val="cyan"/>
        </w:rPr>
        <w:t>Improve the timely submission of final grades</w:t>
      </w: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33419E"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0B2F79">
        <w:rPr>
          <w:rFonts w:ascii="Arial" w:hAnsi="Arial" w:cs="Arial"/>
          <w:sz w:val="24"/>
          <w:szCs w:val="24"/>
        </w:rPr>
        <w:t xml:space="preserve"> </w:t>
      </w:r>
    </w:p>
    <w:p w:rsidR="00977B53" w:rsidRPr="00E72847" w:rsidRDefault="000B2F79" w:rsidP="0033419E">
      <w:pPr>
        <w:pStyle w:val="ListParagraph"/>
        <w:ind w:left="1440"/>
        <w:rPr>
          <w:rFonts w:ascii="Arial" w:hAnsi="Arial" w:cs="Arial"/>
          <w:sz w:val="24"/>
          <w:szCs w:val="24"/>
        </w:rPr>
      </w:pPr>
      <w:r>
        <w:rPr>
          <w:rFonts w:ascii="Arial" w:hAnsi="Arial" w:cs="Arial"/>
          <w:b/>
          <w:i/>
          <w:sz w:val="24"/>
          <w:szCs w:val="24"/>
        </w:rPr>
        <w:t>Conducted a comparison of final grade</w:t>
      </w:r>
      <w:r w:rsidR="0057624C">
        <w:rPr>
          <w:rFonts w:ascii="Arial" w:hAnsi="Arial" w:cs="Arial"/>
          <w:b/>
          <w:i/>
          <w:sz w:val="24"/>
          <w:szCs w:val="24"/>
        </w:rPr>
        <w:t xml:space="preserve"> submissions for 2010-2011 and </w:t>
      </w:r>
      <w:r>
        <w:rPr>
          <w:rFonts w:ascii="Arial" w:hAnsi="Arial" w:cs="Arial"/>
          <w:b/>
          <w:i/>
          <w:sz w:val="24"/>
          <w:szCs w:val="24"/>
        </w:rPr>
        <w:t>2011-2012 (fall and spring)</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tbl>
      <w:tblPr>
        <w:tblW w:w="10552" w:type="dxa"/>
        <w:tblInd w:w="108" w:type="dxa"/>
        <w:tblLook w:val="04A0" w:firstRow="1" w:lastRow="0" w:firstColumn="1" w:lastColumn="0" w:noHBand="0" w:noVBand="1"/>
      </w:tblPr>
      <w:tblGrid>
        <w:gridCol w:w="5876"/>
        <w:gridCol w:w="1056"/>
        <w:gridCol w:w="1056"/>
        <w:gridCol w:w="1056"/>
        <w:gridCol w:w="856"/>
        <w:gridCol w:w="356"/>
        <w:gridCol w:w="496"/>
      </w:tblGrid>
      <w:tr w:rsidR="0057624C" w:rsidRPr="0057624C" w:rsidTr="0057624C">
        <w:trPr>
          <w:trHeight w:val="273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91935" cy="1745615"/>
                  <wp:effectExtent l="0" t="0" r="3810" b="0"/>
                  <wp:wrapNone/>
                  <wp:docPr id="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2730"/>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rPr>
                <w:rFonts w:ascii="Arial" w:hAnsi="Arial" w:cs="Arial"/>
                <w:b/>
                <w:bCs/>
                <w:sz w:val="16"/>
                <w:szCs w:val="16"/>
              </w:rPr>
            </w:pPr>
            <w:r w:rsidRPr="0057624C">
              <w:rPr>
                <w:rFonts w:ascii="Arial" w:hAnsi="Arial" w:cs="Arial"/>
                <w:b/>
                <w:bCs/>
                <w:sz w:val="16"/>
                <w:szCs w:val="16"/>
              </w:rPr>
              <w:t>GRADE DATA BY CRN</w:t>
            </w:r>
          </w:p>
        </w:tc>
        <w:tc>
          <w:tcPr>
            <w:tcW w:w="1056" w:type="dxa"/>
            <w:tcBorders>
              <w:top w:val="single" w:sz="4" w:space="0" w:color="auto"/>
              <w:left w:val="nil"/>
              <w:bottom w:val="single" w:sz="4" w:space="0" w:color="auto"/>
              <w:right w:val="single" w:sz="4" w:space="0" w:color="auto"/>
            </w:tcBorders>
            <w:shd w:val="clear" w:color="000000" w:fill="DBE5F1"/>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B8CCE4"/>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95B3D7"/>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376091"/>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Total CRNs</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1044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1023</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933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918</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Total Grades Received by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1034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991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918</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905</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Grades Received After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352C06">
            <w:pPr>
              <w:spacing w:after="0" w:line="240" w:lineRule="auto"/>
              <w:jc w:val="right"/>
              <w:rPr>
                <w:rFonts w:ascii="Arial" w:hAnsi="Arial" w:cs="Arial"/>
                <w:color w:val="000000"/>
                <w:sz w:val="16"/>
                <w:szCs w:val="16"/>
              </w:rPr>
            </w:pPr>
            <w:r w:rsidRPr="0057624C">
              <w:rPr>
                <w:rFonts w:ascii="Arial" w:hAnsi="Arial" w:cs="Arial"/>
                <w:color w:val="000000"/>
                <w:sz w:val="16"/>
                <w:szCs w:val="16"/>
              </w:rPr>
              <w:t>Total % Received by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99.04%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96.87%</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98.39%</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98.58%</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 Received After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0.96%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3.13%</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1.61%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1.42%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74930</wp:posOffset>
                  </wp:positionV>
                  <wp:extent cx="6583680" cy="1687195"/>
                  <wp:effectExtent l="0" t="635" r="3810" b="0"/>
                  <wp:wrapNone/>
                  <wp:docPr id="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301"/>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6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b/>
                <w:bCs/>
                <w:sz w:val="16"/>
                <w:szCs w:val="16"/>
              </w:rPr>
            </w:pPr>
            <w:r w:rsidRPr="0057624C">
              <w:rPr>
                <w:rFonts w:ascii="Arial" w:hAnsi="Arial" w:cs="Arial"/>
                <w:b/>
                <w:bCs/>
                <w:sz w:val="16"/>
                <w:szCs w:val="16"/>
              </w:rPr>
              <w:t xml:space="preserve">GRADE DATA BY INSTRUCTOR </w:t>
            </w:r>
          </w:p>
        </w:tc>
        <w:tc>
          <w:tcPr>
            <w:tcW w:w="1056"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E6B9B8"/>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D99795"/>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953735"/>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321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291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293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 Who Met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283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289</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8</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4</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F/T Faculty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P/T Faculty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5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277"/>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91935" cy="2610485"/>
                  <wp:effectExtent l="0" t="0" r="3810"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1277"/>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47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812"/>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4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nil"/>
              <w:right w:val="nil"/>
            </w:tcBorders>
            <w:shd w:val="clear" w:color="auto" w:fill="auto"/>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TOTAL NUMBER OF DAYS LATE COMPARISON</w:t>
            </w:r>
          </w:p>
        </w:tc>
        <w:tc>
          <w:tcPr>
            <w:tcW w:w="105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D7E4B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C2D69A"/>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75923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1 Day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8</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7</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9</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2-7 Days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Greater Than 7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E72847" w:rsidRDefault="0057624C" w:rsidP="0057624C">
      <w:pPr>
        <w:pStyle w:val="ListParagraph"/>
        <w:ind w:left="1440"/>
        <w:rPr>
          <w:rFonts w:ascii="Arial" w:hAnsi="Arial" w:cs="Arial"/>
          <w:sz w:val="24"/>
          <w:szCs w:val="24"/>
        </w:rPr>
      </w:pP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441058" w:rsidRDefault="00A27E40" w:rsidP="00A27E40">
      <w:pPr>
        <w:ind w:left="1440"/>
        <w:rPr>
          <w:rFonts w:ascii="Arial" w:hAnsi="Arial" w:cs="Arial"/>
          <w:b/>
          <w:i/>
          <w:sz w:val="24"/>
          <w:szCs w:val="24"/>
        </w:rPr>
      </w:pPr>
      <w:r>
        <w:rPr>
          <w:rFonts w:ascii="Arial" w:hAnsi="Arial" w:cs="Arial"/>
          <w:b/>
          <w:i/>
          <w:sz w:val="24"/>
          <w:szCs w:val="24"/>
        </w:rPr>
        <w:t>While issuance of a grade answers the obvious question</w:t>
      </w:r>
      <w:r w:rsidR="00B5650C">
        <w:rPr>
          <w:rFonts w:ascii="Arial" w:hAnsi="Arial" w:cs="Arial"/>
          <w:b/>
          <w:i/>
          <w:sz w:val="24"/>
          <w:szCs w:val="24"/>
        </w:rPr>
        <w:t xml:space="preserve"> for a student</w:t>
      </w:r>
      <w:r>
        <w:rPr>
          <w:rFonts w:ascii="Arial" w:hAnsi="Arial" w:cs="Arial"/>
          <w:b/>
          <w:i/>
          <w:sz w:val="24"/>
          <w:szCs w:val="24"/>
        </w:rPr>
        <w:t>, “Did I pass the</w:t>
      </w:r>
      <w:r w:rsidR="00860BDE">
        <w:rPr>
          <w:rFonts w:ascii="Arial" w:hAnsi="Arial" w:cs="Arial"/>
          <w:b/>
          <w:i/>
          <w:sz w:val="24"/>
          <w:szCs w:val="24"/>
        </w:rPr>
        <w:t xml:space="preserve"> course?” grades </w:t>
      </w:r>
      <w:r w:rsidR="00FC1976">
        <w:rPr>
          <w:rFonts w:ascii="Arial" w:hAnsi="Arial" w:cs="Arial"/>
          <w:b/>
          <w:i/>
          <w:sz w:val="24"/>
          <w:szCs w:val="24"/>
        </w:rPr>
        <w:t>serve a variety of other needs including the following:</w:t>
      </w:r>
      <w:r w:rsidR="00352C06">
        <w:rPr>
          <w:rFonts w:ascii="Arial" w:hAnsi="Arial" w:cs="Arial"/>
          <w:b/>
          <w:i/>
          <w:sz w:val="24"/>
          <w:szCs w:val="24"/>
        </w:rPr>
        <w:t xml:space="preserve">  </w:t>
      </w:r>
    </w:p>
    <w:p w:rsidR="00A27E40"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F30E37">
        <w:rPr>
          <w:rFonts w:ascii="Arial" w:hAnsi="Arial" w:cs="Arial"/>
          <w:b/>
          <w:i/>
          <w:sz w:val="24"/>
          <w:szCs w:val="24"/>
        </w:rPr>
        <w:t xml:space="preserve">determine </w:t>
      </w:r>
      <w:r w:rsidR="00860BDE">
        <w:rPr>
          <w:rFonts w:ascii="Arial" w:hAnsi="Arial" w:cs="Arial"/>
          <w:b/>
          <w:i/>
          <w:sz w:val="24"/>
          <w:szCs w:val="24"/>
        </w:rPr>
        <w:t>g</w:t>
      </w:r>
      <w:r w:rsidR="00F30E37">
        <w:rPr>
          <w:rFonts w:ascii="Arial" w:hAnsi="Arial" w:cs="Arial"/>
          <w:b/>
          <w:i/>
          <w:sz w:val="24"/>
          <w:szCs w:val="24"/>
        </w:rPr>
        <w:t>rade point average</w:t>
      </w:r>
    </w:p>
    <w:p w:rsidR="00A27E40"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860BDE">
        <w:rPr>
          <w:rFonts w:ascii="Arial" w:hAnsi="Arial" w:cs="Arial"/>
          <w:b/>
          <w:i/>
          <w:sz w:val="24"/>
          <w:szCs w:val="24"/>
        </w:rPr>
        <w:t xml:space="preserve">determine </w:t>
      </w:r>
      <w:r w:rsidR="00F30E37">
        <w:rPr>
          <w:rFonts w:ascii="Arial" w:hAnsi="Arial" w:cs="Arial"/>
          <w:b/>
          <w:i/>
          <w:sz w:val="24"/>
          <w:szCs w:val="24"/>
        </w:rPr>
        <w:t xml:space="preserve">initial and continued </w:t>
      </w:r>
      <w:r w:rsidR="00860BDE">
        <w:rPr>
          <w:rFonts w:ascii="Arial" w:hAnsi="Arial" w:cs="Arial"/>
          <w:b/>
          <w:i/>
          <w:sz w:val="24"/>
          <w:szCs w:val="24"/>
        </w:rPr>
        <w:t>eligibility for financial aid</w:t>
      </w:r>
      <w:r w:rsidR="00F30E37">
        <w:rPr>
          <w:rFonts w:ascii="Arial" w:hAnsi="Arial" w:cs="Arial"/>
          <w:b/>
          <w:i/>
          <w:sz w:val="24"/>
          <w:szCs w:val="24"/>
        </w:rPr>
        <w:t xml:space="preserve"> or other program benefits</w:t>
      </w:r>
    </w:p>
    <w:p w:rsidR="00860BDE"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for </w:t>
      </w:r>
      <w:r w:rsidR="00860BDE">
        <w:rPr>
          <w:rFonts w:ascii="Arial" w:hAnsi="Arial" w:cs="Arial"/>
          <w:b/>
          <w:i/>
          <w:sz w:val="24"/>
          <w:szCs w:val="24"/>
        </w:rPr>
        <w:t>transfer to another educational institution</w:t>
      </w:r>
    </w:p>
    <w:p w:rsidR="00860BDE"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345EBA">
        <w:rPr>
          <w:rFonts w:ascii="Arial" w:hAnsi="Arial" w:cs="Arial"/>
          <w:b/>
          <w:i/>
          <w:sz w:val="24"/>
          <w:szCs w:val="24"/>
        </w:rPr>
        <w:t>determine eligibility for a course, i.e., prerequisite(s) met</w:t>
      </w:r>
    </w:p>
    <w:p w:rsidR="00F30E37"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F30E37">
        <w:rPr>
          <w:rFonts w:ascii="Arial" w:hAnsi="Arial" w:cs="Arial"/>
          <w:b/>
          <w:i/>
          <w:sz w:val="24"/>
          <w:szCs w:val="24"/>
        </w:rPr>
        <w:t>determine qualifications for initial and continued employment</w:t>
      </w:r>
    </w:p>
    <w:p w:rsidR="00FC1976" w:rsidRDefault="00F30E37" w:rsidP="00F30E37">
      <w:pPr>
        <w:ind w:left="1440"/>
        <w:rPr>
          <w:rFonts w:ascii="Arial" w:hAnsi="Arial" w:cs="Arial"/>
          <w:b/>
          <w:i/>
          <w:sz w:val="24"/>
          <w:szCs w:val="24"/>
        </w:rPr>
      </w:pPr>
      <w:r>
        <w:rPr>
          <w:rFonts w:ascii="Arial" w:hAnsi="Arial" w:cs="Arial"/>
          <w:b/>
          <w:i/>
          <w:sz w:val="24"/>
          <w:szCs w:val="24"/>
        </w:rPr>
        <w:lastRenderedPageBreak/>
        <w:t>Thus, it is important that instructors submit grades timely</w:t>
      </w:r>
      <w:r w:rsidR="00352C06">
        <w:rPr>
          <w:rFonts w:ascii="Arial" w:hAnsi="Arial" w:cs="Arial"/>
          <w:b/>
          <w:i/>
          <w:sz w:val="24"/>
          <w:szCs w:val="24"/>
        </w:rPr>
        <w:t xml:space="preserve"> </w:t>
      </w:r>
      <w:r w:rsidR="00C215A7">
        <w:rPr>
          <w:rFonts w:ascii="Arial" w:hAnsi="Arial" w:cs="Arial"/>
          <w:b/>
          <w:i/>
          <w:sz w:val="24"/>
          <w:szCs w:val="24"/>
        </w:rPr>
        <w:t xml:space="preserve">in order for </w:t>
      </w:r>
      <w:r w:rsidR="00352C06">
        <w:rPr>
          <w:rFonts w:ascii="Arial" w:hAnsi="Arial" w:cs="Arial"/>
          <w:b/>
          <w:i/>
          <w:sz w:val="24"/>
          <w:szCs w:val="24"/>
        </w:rPr>
        <w:t xml:space="preserve">grades </w:t>
      </w:r>
      <w:r w:rsidR="00C215A7">
        <w:rPr>
          <w:rFonts w:ascii="Arial" w:hAnsi="Arial" w:cs="Arial"/>
          <w:b/>
          <w:i/>
          <w:sz w:val="24"/>
          <w:szCs w:val="24"/>
        </w:rPr>
        <w:t xml:space="preserve">to </w:t>
      </w:r>
      <w:r w:rsidR="00352C06">
        <w:rPr>
          <w:rFonts w:ascii="Arial" w:hAnsi="Arial" w:cs="Arial"/>
          <w:b/>
          <w:i/>
          <w:sz w:val="24"/>
          <w:szCs w:val="24"/>
        </w:rPr>
        <w:t xml:space="preserve">be processed </w:t>
      </w:r>
      <w:r w:rsidR="00FC1976">
        <w:rPr>
          <w:rFonts w:ascii="Arial" w:hAnsi="Arial" w:cs="Arial"/>
          <w:b/>
          <w:i/>
          <w:sz w:val="24"/>
          <w:szCs w:val="24"/>
        </w:rPr>
        <w:t xml:space="preserve">for inclusion in </w:t>
      </w:r>
      <w:r w:rsidR="00352C06">
        <w:rPr>
          <w:rFonts w:ascii="Arial" w:hAnsi="Arial" w:cs="Arial"/>
          <w:b/>
          <w:i/>
          <w:sz w:val="24"/>
          <w:szCs w:val="24"/>
        </w:rPr>
        <w:t>official and unofficial transcripts</w:t>
      </w:r>
      <w:r>
        <w:rPr>
          <w:rFonts w:ascii="Arial" w:hAnsi="Arial" w:cs="Arial"/>
          <w:b/>
          <w:i/>
          <w:sz w:val="24"/>
          <w:szCs w:val="24"/>
        </w:rPr>
        <w:t xml:space="preserve">.  </w:t>
      </w:r>
    </w:p>
    <w:p w:rsidR="00F30E37" w:rsidRDefault="00F30E37" w:rsidP="00F30E37">
      <w:pPr>
        <w:ind w:left="1440"/>
        <w:rPr>
          <w:rFonts w:ascii="Arial" w:hAnsi="Arial" w:cs="Arial"/>
          <w:b/>
          <w:i/>
          <w:sz w:val="24"/>
          <w:szCs w:val="24"/>
        </w:rPr>
      </w:pPr>
      <w:r>
        <w:rPr>
          <w:rFonts w:ascii="Arial" w:hAnsi="Arial" w:cs="Arial"/>
          <w:b/>
          <w:i/>
          <w:sz w:val="24"/>
          <w:szCs w:val="24"/>
        </w:rPr>
        <w:t xml:space="preserve">The results of our comparison </w:t>
      </w:r>
      <w:r w:rsidR="00C436A8">
        <w:rPr>
          <w:rFonts w:ascii="Arial" w:hAnsi="Arial" w:cs="Arial"/>
          <w:b/>
          <w:i/>
          <w:sz w:val="24"/>
          <w:szCs w:val="24"/>
        </w:rPr>
        <w:t xml:space="preserve">of final grade submissions for fall and spring in 2010-2011 and 2011-2012 show that </w:t>
      </w:r>
      <w:r w:rsidR="00345EBA">
        <w:rPr>
          <w:rFonts w:ascii="Arial" w:hAnsi="Arial" w:cs="Arial"/>
          <w:b/>
          <w:i/>
          <w:sz w:val="24"/>
          <w:szCs w:val="24"/>
        </w:rPr>
        <w:t>grades by course (CRN) received by the dea</w:t>
      </w:r>
      <w:r w:rsidR="00FC1976">
        <w:rPr>
          <w:rFonts w:ascii="Arial" w:hAnsi="Arial" w:cs="Arial"/>
          <w:b/>
          <w:i/>
          <w:sz w:val="24"/>
          <w:szCs w:val="24"/>
        </w:rPr>
        <w:t xml:space="preserve">dline is consistently above 95%, </w:t>
      </w:r>
      <w:r w:rsidR="00345EBA">
        <w:rPr>
          <w:rFonts w:ascii="Arial" w:hAnsi="Arial" w:cs="Arial"/>
          <w:b/>
          <w:i/>
          <w:sz w:val="24"/>
          <w:szCs w:val="24"/>
        </w:rPr>
        <w:t xml:space="preserve">and the number of instructors who turned in grades after the deadline each term was ten or fewer.  However, the total number of grades turned in one day after the deadline increased in fall and spring of 2011-2012.  </w:t>
      </w:r>
    </w:p>
    <w:p w:rsidR="00A27E40" w:rsidRPr="001A655B" w:rsidRDefault="00F44A14" w:rsidP="00A27E40">
      <w:pPr>
        <w:ind w:left="1440"/>
        <w:rPr>
          <w:rFonts w:ascii="Arial" w:hAnsi="Arial" w:cs="Arial"/>
          <w:b/>
          <w:i/>
          <w:sz w:val="24"/>
          <w:szCs w:val="24"/>
        </w:rPr>
      </w:pPr>
      <w:r>
        <w:rPr>
          <w:rFonts w:ascii="Arial" w:hAnsi="Arial" w:cs="Arial"/>
          <w:b/>
          <w:i/>
          <w:sz w:val="24"/>
          <w:szCs w:val="24"/>
        </w:rPr>
        <w:t xml:space="preserve">At the beginning of the last week of the semester (finals week), a memo from the Vice President of Academic Services is distributed electronically notifying faculty of the grade submission deadline (i.e., </w:t>
      </w:r>
      <w:r w:rsidRPr="001A655B">
        <w:rPr>
          <w:rFonts w:ascii="Arial" w:hAnsi="Arial" w:cs="Arial"/>
          <w:b/>
          <w:i/>
          <w:sz w:val="24"/>
          <w:szCs w:val="24"/>
        </w:rPr>
        <w:t>four days after the last class meeting</w:t>
      </w:r>
      <w:r w:rsidR="00B5650C" w:rsidRPr="001A655B">
        <w:rPr>
          <w:rFonts w:ascii="Arial" w:hAnsi="Arial" w:cs="Arial"/>
          <w:b/>
          <w:i/>
          <w:sz w:val="24"/>
          <w:szCs w:val="24"/>
        </w:rPr>
        <w:t xml:space="preserve"> or Thursday following </w:t>
      </w:r>
      <w:r w:rsidR="000E1DD2" w:rsidRPr="001A655B">
        <w:rPr>
          <w:rFonts w:ascii="Arial" w:hAnsi="Arial" w:cs="Arial"/>
          <w:b/>
          <w:i/>
          <w:sz w:val="24"/>
          <w:szCs w:val="24"/>
        </w:rPr>
        <w:t>the last Saturday class meeting</w:t>
      </w:r>
      <w:r w:rsidRPr="001A655B">
        <w:rPr>
          <w:rFonts w:ascii="Arial" w:hAnsi="Arial" w:cs="Arial"/>
          <w:b/>
          <w:i/>
          <w:sz w:val="24"/>
          <w:szCs w:val="24"/>
        </w:rPr>
        <w:t>).  In addition, d</w:t>
      </w:r>
      <w:r w:rsidR="00A815B4" w:rsidRPr="001A655B">
        <w:rPr>
          <w:rFonts w:ascii="Arial" w:hAnsi="Arial" w:cs="Arial"/>
          <w:b/>
          <w:i/>
          <w:sz w:val="24"/>
          <w:szCs w:val="24"/>
        </w:rPr>
        <w:t xml:space="preserve">uring the four-day final grade submission period, Academic Services staff checks the database to determine whether grades have been entered into the system.  In </w:t>
      </w:r>
      <w:r w:rsidR="000E1DD2" w:rsidRPr="001A655B">
        <w:rPr>
          <w:rFonts w:ascii="Arial" w:hAnsi="Arial" w:cs="Arial"/>
          <w:b/>
          <w:i/>
          <w:sz w:val="24"/>
          <w:szCs w:val="24"/>
        </w:rPr>
        <w:t xml:space="preserve">most cases, </w:t>
      </w:r>
      <w:r w:rsidR="00A815B4" w:rsidRPr="001A655B">
        <w:rPr>
          <w:rFonts w:ascii="Arial" w:hAnsi="Arial" w:cs="Arial"/>
          <w:b/>
          <w:i/>
          <w:sz w:val="24"/>
          <w:szCs w:val="24"/>
        </w:rPr>
        <w:t>the grades have been entered but the official paperwork has not been delivered to the Academic Services office.  Staff provides s</w:t>
      </w:r>
      <w:r w:rsidR="00C215A7" w:rsidRPr="001A655B">
        <w:rPr>
          <w:rFonts w:ascii="Arial" w:hAnsi="Arial" w:cs="Arial"/>
          <w:b/>
          <w:i/>
          <w:sz w:val="24"/>
          <w:szCs w:val="24"/>
        </w:rPr>
        <w:t>tatus r</w:t>
      </w:r>
      <w:r w:rsidR="00FC1976" w:rsidRPr="001A655B">
        <w:rPr>
          <w:rFonts w:ascii="Arial" w:hAnsi="Arial" w:cs="Arial"/>
          <w:b/>
          <w:i/>
          <w:sz w:val="24"/>
          <w:szCs w:val="24"/>
        </w:rPr>
        <w:t xml:space="preserve">eports to division deans, department chairs, and division secretaries </w:t>
      </w:r>
      <w:r w:rsidR="00C215A7" w:rsidRPr="001A655B">
        <w:rPr>
          <w:rFonts w:ascii="Arial" w:hAnsi="Arial" w:cs="Arial"/>
          <w:b/>
          <w:i/>
          <w:sz w:val="24"/>
          <w:szCs w:val="24"/>
        </w:rPr>
        <w:t xml:space="preserve">listing </w:t>
      </w:r>
      <w:r w:rsidR="00FC1976" w:rsidRPr="001A655B">
        <w:rPr>
          <w:rFonts w:ascii="Arial" w:hAnsi="Arial" w:cs="Arial"/>
          <w:b/>
          <w:i/>
          <w:sz w:val="24"/>
          <w:szCs w:val="24"/>
        </w:rPr>
        <w:t xml:space="preserve">the names of instructors </w:t>
      </w:r>
      <w:r w:rsidR="00C215A7" w:rsidRPr="001A655B">
        <w:rPr>
          <w:rFonts w:ascii="Arial" w:hAnsi="Arial" w:cs="Arial"/>
          <w:b/>
          <w:i/>
          <w:sz w:val="24"/>
          <w:szCs w:val="24"/>
        </w:rPr>
        <w:t xml:space="preserve">who have not yet turned in grades.  These reports are provided on a daily basis throughout the </w:t>
      </w:r>
      <w:r w:rsidR="000E1DD2" w:rsidRPr="001A655B">
        <w:rPr>
          <w:rFonts w:ascii="Arial" w:hAnsi="Arial" w:cs="Arial"/>
          <w:b/>
          <w:i/>
          <w:sz w:val="24"/>
          <w:szCs w:val="24"/>
        </w:rPr>
        <w:t xml:space="preserve">four-day </w:t>
      </w:r>
      <w:r w:rsidR="00C215A7" w:rsidRPr="001A655B">
        <w:rPr>
          <w:rFonts w:ascii="Arial" w:hAnsi="Arial" w:cs="Arial"/>
          <w:b/>
          <w:i/>
          <w:sz w:val="24"/>
          <w:szCs w:val="24"/>
        </w:rPr>
        <w:t xml:space="preserve">submission period so that the deans, chairs and secretaries can contact the instructors individually to remind them to turn in their grades.  </w:t>
      </w:r>
      <w:r w:rsidRPr="001A655B">
        <w:rPr>
          <w:rFonts w:ascii="Arial" w:hAnsi="Arial" w:cs="Arial"/>
          <w:b/>
          <w:i/>
          <w:sz w:val="24"/>
          <w:szCs w:val="24"/>
        </w:rPr>
        <w:t xml:space="preserve">Beginning with the fall 2011 semester, </w:t>
      </w:r>
      <w:r w:rsidR="001B567E" w:rsidRPr="001A655B">
        <w:rPr>
          <w:rFonts w:ascii="Arial" w:hAnsi="Arial" w:cs="Arial"/>
          <w:b/>
          <w:i/>
          <w:sz w:val="24"/>
          <w:szCs w:val="24"/>
        </w:rPr>
        <w:t xml:space="preserve">in addition to providing the daily status reports during the four-day submission period, </w:t>
      </w:r>
      <w:r w:rsidRPr="001A655B">
        <w:rPr>
          <w:rFonts w:ascii="Arial" w:hAnsi="Arial" w:cs="Arial"/>
          <w:b/>
          <w:i/>
          <w:sz w:val="24"/>
          <w:szCs w:val="24"/>
        </w:rPr>
        <w:t xml:space="preserve">the final grades memo will be distributed four weeks before the deadline and reminders will be distributed weekly.  </w:t>
      </w:r>
    </w:p>
    <w:p w:rsidR="00977B53" w:rsidRPr="001A655B" w:rsidRDefault="00E72847"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What is your </w:t>
      </w:r>
      <w:r w:rsidR="00977B53" w:rsidRPr="001A655B">
        <w:rPr>
          <w:rFonts w:ascii="Arial" w:hAnsi="Arial" w:cs="Arial"/>
          <w:sz w:val="24"/>
          <w:szCs w:val="24"/>
        </w:rPr>
        <w:t>Timeline for Program Modifications or Response to Data</w:t>
      </w:r>
      <w:r w:rsidRPr="001A655B">
        <w:rPr>
          <w:rFonts w:ascii="Arial" w:hAnsi="Arial" w:cs="Arial"/>
          <w:sz w:val="24"/>
          <w:szCs w:val="24"/>
        </w:rPr>
        <w:t>?</w:t>
      </w:r>
    </w:p>
    <w:p w:rsidR="00E055E6" w:rsidRPr="001A655B" w:rsidRDefault="00E055E6" w:rsidP="00E055E6">
      <w:pPr>
        <w:pStyle w:val="ListParagraph"/>
        <w:ind w:left="1440"/>
        <w:rPr>
          <w:rFonts w:ascii="Arial" w:hAnsi="Arial" w:cs="Arial"/>
          <w:sz w:val="24"/>
          <w:szCs w:val="24"/>
        </w:rPr>
      </w:pPr>
    </w:p>
    <w:p w:rsidR="00F44A14" w:rsidRPr="001A655B" w:rsidRDefault="00F44A14" w:rsidP="00F44A14">
      <w:pPr>
        <w:pStyle w:val="ListParagraph"/>
        <w:ind w:left="1440"/>
        <w:rPr>
          <w:rFonts w:ascii="Arial" w:hAnsi="Arial" w:cs="Arial"/>
          <w:b/>
          <w:i/>
          <w:sz w:val="24"/>
          <w:szCs w:val="24"/>
        </w:rPr>
      </w:pPr>
      <w:r w:rsidRPr="001A655B">
        <w:rPr>
          <w:rFonts w:ascii="Arial" w:hAnsi="Arial" w:cs="Arial"/>
          <w:b/>
          <w:i/>
          <w:sz w:val="24"/>
          <w:szCs w:val="24"/>
        </w:rPr>
        <w:t>Beginning with the fall 201</w:t>
      </w:r>
      <w:r w:rsidR="001A655B" w:rsidRPr="001A655B">
        <w:rPr>
          <w:rFonts w:ascii="Arial" w:hAnsi="Arial" w:cs="Arial"/>
          <w:b/>
          <w:i/>
          <w:sz w:val="24"/>
          <w:szCs w:val="24"/>
        </w:rPr>
        <w:t>2</w:t>
      </w:r>
      <w:r w:rsidRPr="001A655B">
        <w:rPr>
          <w:rFonts w:ascii="Arial" w:hAnsi="Arial" w:cs="Arial"/>
          <w:b/>
          <w:i/>
          <w:sz w:val="24"/>
          <w:szCs w:val="24"/>
        </w:rPr>
        <w:t xml:space="preserve"> semester and ending with 2013 </w:t>
      </w:r>
      <w:r w:rsidR="00E055E6" w:rsidRPr="001A655B">
        <w:rPr>
          <w:rFonts w:ascii="Arial" w:hAnsi="Arial" w:cs="Arial"/>
          <w:b/>
          <w:i/>
          <w:sz w:val="24"/>
          <w:szCs w:val="24"/>
        </w:rPr>
        <w:t>S</w:t>
      </w:r>
      <w:r w:rsidRPr="001A655B">
        <w:rPr>
          <w:rFonts w:ascii="Arial" w:hAnsi="Arial" w:cs="Arial"/>
          <w:b/>
          <w:i/>
          <w:sz w:val="24"/>
          <w:szCs w:val="24"/>
        </w:rPr>
        <w:t>u</w:t>
      </w:r>
      <w:r w:rsidR="00E055E6" w:rsidRPr="001A655B">
        <w:rPr>
          <w:rFonts w:ascii="Arial" w:hAnsi="Arial" w:cs="Arial"/>
          <w:b/>
          <w:i/>
          <w:sz w:val="24"/>
          <w:szCs w:val="24"/>
        </w:rPr>
        <w:t>m</w:t>
      </w:r>
      <w:r w:rsidRPr="001A655B">
        <w:rPr>
          <w:rFonts w:ascii="Arial" w:hAnsi="Arial" w:cs="Arial"/>
          <w:b/>
          <w:i/>
          <w:sz w:val="24"/>
          <w:szCs w:val="24"/>
        </w:rPr>
        <w:t xml:space="preserve">mer </w:t>
      </w:r>
      <w:r w:rsidR="00E055E6" w:rsidRPr="001A655B">
        <w:rPr>
          <w:rFonts w:ascii="Arial" w:hAnsi="Arial" w:cs="Arial"/>
          <w:b/>
          <w:i/>
          <w:sz w:val="24"/>
          <w:szCs w:val="24"/>
        </w:rPr>
        <w:t>S</w:t>
      </w:r>
      <w:r w:rsidRPr="001A655B">
        <w:rPr>
          <w:rFonts w:ascii="Arial" w:hAnsi="Arial" w:cs="Arial"/>
          <w:b/>
          <w:i/>
          <w:sz w:val="24"/>
          <w:szCs w:val="24"/>
        </w:rPr>
        <w:t>ession</w:t>
      </w:r>
      <w:r w:rsidR="00E055E6" w:rsidRPr="001A655B">
        <w:rPr>
          <w:rFonts w:ascii="Arial" w:hAnsi="Arial" w:cs="Arial"/>
          <w:b/>
          <w:i/>
          <w:sz w:val="24"/>
          <w:szCs w:val="24"/>
        </w:rPr>
        <w:t xml:space="preserve"> 1,</w:t>
      </w:r>
      <w:r w:rsidRPr="001A655B">
        <w:rPr>
          <w:rFonts w:ascii="Arial" w:hAnsi="Arial" w:cs="Arial"/>
          <w:b/>
          <w:i/>
          <w:sz w:val="24"/>
          <w:szCs w:val="24"/>
        </w:rPr>
        <w:t xml:space="preserve"> notification regarding the deadline to submit final grades</w:t>
      </w:r>
      <w:r w:rsidR="00E055E6" w:rsidRPr="001A655B">
        <w:rPr>
          <w:rFonts w:ascii="Arial" w:hAnsi="Arial" w:cs="Arial"/>
          <w:b/>
          <w:i/>
          <w:sz w:val="24"/>
          <w:szCs w:val="24"/>
        </w:rPr>
        <w:t xml:space="preserve"> will be sent four weeks before the deadline and reminders will be distributed weekly.  Assessment of whether these efforts are successful will be conducted following the summer session</w:t>
      </w:r>
    </w:p>
    <w:p w:rsidR="00F44A14" w:rsidRPr="001A655B" w:rsidRDefault="00F44A14" w:rsidP="00F44A14">
      <w:pPr>
        <w:pStyle w:val="ListParagraph"/>
        <w:ind w:left="1440"/>
        <w:rPr>
          <w:rFonts w:ascii="Arial" w:hAnsi="Arial" w:cs="Arial"/>
          <w:b/>
          <w:i/>
          <w:sz w:val="24"/>
          <w:szCs w:val="24"/>
        </w:rPr>
      </w:pPr>
    </w:p>
    <w:p w:rsidR="00BA42C5" w:rsidRPr="001A655B" w:rsidRDefault="00BA42C5" w:rsidP="00BA42C5">
      <w:pPr>
        <w:pStyle w:val="ListParagraph"/>
        <w:ind w:left="1440"/>
        <w:rPr>
          <w:rFonts w:ascii="Arial" w:hAnsi="Arial" w:cs="Arial"/>
          <w:b/>
          <w:i/>
          <w:sz w:val="24"/>
          <w:szCs w:val="24"/>
        </w:rPr>
      </w:pPr>
    </w:p>
    <w:p w:rsidR="00977B53" w:rsidRPr="001A655B" w:rsidRDefault="00977B53" w:rsidP="00977B53">
      <w:pPr>
        <w:pStyle w:val="ListParagraph"/>
        <w:numPr>
          <w:ilvl w:val="0"/>
          <w:numId w:val="1"/>
        </w:numPr>
        <w:rPr>
          <w:rFonts w:ascii="Arial" w:hAnsi="Arial" w:cs="Arial"/>
          <w:sz w:val="24"/>
          <w:szCs w:val="24"/>
        </w:rPr>
      </w:pPr>
      <w:r w:rsidRPr="001A655B">
        <w:rPr>
          <w:rFonts w:ascii="Arial" w:hAnsi="Arial" w:cs="Arial"/>
          <w:b/>
          <w:sz w:val="24"/>
          <w:szCs w:val="24"/>
        </w:rPr>
        <w:t>Second Method of Assessment</w:t>
      </w:r>
      <w:r w:rsidRPr="001A655B">
        <w:rPr>
          <w:rFonts w:ascii="Arial" w:hAnsi="Arial" w:cs="Arial"/>
          <w:sz w:val="24"/>
          <w:szCs w:val="24"/>
        </w:rPr>
        <w:t>:</w:t>
      </w:r>
      <w:r w:rsidR="0057624C" w:rsidRPr="001A655B">
        <w:rPr>
          <w:rFonts w:ascii="Arial" w:hAnsi="Arial" w:cs="Arial"/>
          <w:sz w:val="24"/>
          <w:szCs w:val="24"/>
        </w:rPr>
        <w:t xml:space="preserve"> </w:t>
      </w:r>
      <w:r w:rsidR="0057624C" w:rsidRPr="001A655B">
        <w:rPr>
          <w:rFonts w:ascii="Arial" w:hAnsi="Arial" w:cs="Arial"/>
          <w:b/>
          <w:i/>
          <w:sz w:val="24"/>
          <w:szCs w:val="24"/>
        </w:rPr>
        <w:t>N/A</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How did you assess </w:t>
      </w:r>
      <w:r w:rsidR="004F72DC" w:rsidRPr="001A655B">
        <w:rPr>
          <w:rFonts w:ascii="Arial" w:hAnsi="Arial" w:cs="Arial"/>
          <w:sz w:val="24"/>
          <w:szCs w:val="24"/>
        </w:rPr>
        <w:t>Outcome #</w:t>
      </w:r>
      <w:r w:rsidRPr="001A655B">
        <w:rPr>
          <w:rFonts w:ascii="Arial" w:hAnsi="Arial" w:cs="Arial"/>
          <w:sz w:val="24"/>
          <w:szCs w:val="24"/>
        </w:rPr>
        <w:t>1?</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1"/>
        </w:numPr>
        <w:rPr>
          <w:rFonts w:ascii="Arial" w:hAnsi="Arial" w:cs="Arial"/>
          <w:sz w:val="24"/>
          <w:szCs w:val="24"/>
        </w:rPr>
      </w:pPr>
      <w:r w:rsidRPr="001A655B">
        <w:rPr>
          <w:rFonts w:ascii="Arial" w:hAnsi="Arial" w:cs="Arial"/>
          <w:sz w:val="24"/>
          <w:szCs w:val="24"/>
        </w:rPr>
        <w:lastRenderedPageBreak/>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1"/>
        </w:numPr>
        <w:rPr>
          <w:rFonts w:ascii="Arial" w:hAnsi="Arial" w:cs="Arial"/>
          <w:sz w:val="24"/>
          <w:szCs w:val="24"/>
        </w:rPr>
      </w:pPr>
      <w:r w:rsidRPr="001A655B">
        <w:rPr>
          <w:rFonts w:ascii="Arial" w:hAnsi="Arial" w:cs="Arial"/>
          <w:sz w:val="24"/>
          <w:szCs w:val="24"/>
        </w:rPr>
        <w:t>What is your Timeline for Program Modifications or Response to Data?</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1"/>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w:t>
      </w:r>
      <w:r w:rsidR="0057624C" w:rsidRPr="001A655B">
        <w:rPr>
          <w:rFonts w:ascii="Arial" w:hAnsi="Arial" w:cs="Arial"/>
          <w:sz w:val="24"/>
          <w:szCs w:val="24"/>
        </w:rPr>
        <w:t xml:space="preserve"> </w:t>
      </w:r>
      <w:r w:rsidR="0057624C" w:rsidRPr="001A655B">
        <w:rPr>
          <w:rFonts w:ascii="Arial" w:hAnsi="Arial" w:cs="Arial"/>
          <w:b/>
          <w:i/>
          <w:sz w:val="24"/>
          <w:szCs w:val="24"/>
        </w:rPr>
        <w:t>N/A</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How did you assess </w:t>
      </w:r>
      <w:r w:rsidR="004F72DC" w:rsidRPr="001A655B">
        <w:rPr>
          <w:rFonts w:ascii="Arial" w:hAnsi="Arial" w:cs="Arial"/>
          <w:sz w:val="24"/>
          <w:szCs w:val="24"/>
        </w:rPr>
        <w:t>Outcome #</w:t>
      </w:r>
      <w:r w:rsidRPr="001A655B">
        <w:rPr>
          <w:rFonts w:ascii="Arial" w:hAnsi="Arial" w:cs="Arial"/>
          <w:sz w:val="24"/>
          <w:szCs w:val="24"/>
        </w:rPr>
        <w:t>1?</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1"/>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1"/>
        </w:numPr>
        <w:rPr>
          <w:rFonts w:ascii="Arial" w:hAnsi="Arial" w:cs="Arial"/>
          <w:sz w:val="24"/>
          <w:szCs w:val="24"/>
        </w:rPr>
      </w:pPr>
      <w:r w:rsidRPr="001A655B">
        <w:rPr>
          <w:rFonts w:ascii="Arial" w:hAnsi="Arial" w:cs="Arial"/>
          <w:sz w:val="24"/>
          <w:szCs w:val="24"/>
        </w:rPr>
        <w:t>What is your Timeline for Program Modifications or Response to Data?</w:t>
      </w:r>
    </w:p>
    <w:p w:rsidR="00977B53" w:rsidRPr="000B2F79" w:rsidRDefault="009C5BA0" w:rsidP="00977B53">
      <w:pPr>
        <w:rPr>
          <w:rFonts w:ascii="Arial" w:hAnsi="Arial" w:cs="Arial"/>
          <w:b/>
          <w:i/>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0B2F79" w:rsidRPr="00E055E6">
        <w:rPr>
          <w:rFonts w:ascii="Arial" w:hAnsi="Arial" w:cs="Arial"/>
          <w:b/>
          <w:i/>
          <w:sz w:val="24"/>
          <w:szCs w:val="24"/>
          <w:highlight w:val="cyan"/>
        </w:rPr>
        <w:t>Post all SLOs in CurricUNET</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F82E57" w:rsidRDefault="00F82E57" w:rsidP="00E055E6">
      <w:pPr>
        <w:pStyle w:val="ListParagraph"/>
        <w:ind w:left="1440"/>
        <w:rPr>
          <w:rFonts w:ascii="Arial" w:hAnsi="Arial" w:cs="Arial"/>
          <w:b/>
          <w:i/>
          <w:sz w:val="24"/>
          <w:szCs w:val="24"/>
        </w:rPr>
      </w:pPr>
    </w:p>
    <w:p w:rsidR="00E055E6" w:rsidRDefault="000E1DD2" w:rsidP="00E055E6">
      <w:pPr>
        <w:pStyle w:val="ListParagraph"/>
        <w:ind w:left="1440"/>
        <w:rPr>
          <w:rFonts w:ascii="Arial" w:hAnsi="Arial" w:cs="Arial"/>
          <w:b/>
          <w:i/>
          <w:sz w:val="24"/>
          <w:szCs w:val="24"/>
        </w:rPr>
      </w:pPr>
      <w:r>
        <w:rPr>
          <w:rFonts w:ascii="Arial" w:hAnsi="Arial" w:cs="Arial"/>
          <w:b/>
          <w:i/>
          <w:sz w:val="24"/>
          <w:szCs w:val="24"/>
        </w:rPr>
        <w:t>Tracked/Monitored the status of SLOs entered in the CurricUNET system.</w:t>
      </w:r>
    </w:p>
    <w:p w:rsidR="000004FD" w:rsidRDefault="000004FD" w:rsidP="00E055E6">
      <w:pPr>
        <w:pStyle w:val="ListParagraph"/>
        <w:ind w:left="1440"/>
        <w:rPr>
          <w:rFonts w:ascii="Arial" w:hAnsi="Arial" w:cs="Arial"/>
          <w:b/>
          <w:i/>
          <w:sz w:val="24"/>
          <w:szCs w:val="24"/>
        </w:rPr>
      </w:pP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F82E57" w:rsidRDefault="00F82E57" w:rsidP="000E1DD2">
      <w:pPr>
        <w:pStyle w:val="ListParagraph"/>
        <w:ind w:left="1440"/>
        <w:rPr>
          <w:rFonts w:ascii="Arial" w:hAnsi="Arial" w:cs="Arial"/>
          <w:b/>
          <w:i/>
          <w:sz w:val="24"/>
          <w:szCs w:val="24"/>
        </w:rPr>
      </w:pPr>
    </w:p>
    <w:p w:rsidR="000E1DD2" w:rsidRPr="000004FD" w:rsidRDefault="000004FD" w:rsidP="000E1DD2">
      <w:pPr>
        <w:pStyle w:val="ListParagraph"/>
        <w:ind w:left="1440"/>
        <w:rPr>
          <w:rFonts w:ascii="Arial" w:hAnsi="Arial" w:cs="Arial"/>
          <w:b/>
          <w:i/>
          <w:sz w:val="24"/>
          <w:szCs w:val="24"/>
        </w:rPr>
      </w:pPr>
      <w:r w:rsidRPr="000004FD">
        <w:rPr>
          <w:rFonts w:ascii="Arial" w:hAnsi="Arial" w:cs="Arial"/>
          <w:b/>
          <w:i/>
          <w:sz w:val="24"/>
          <w:szCs w:val="24"/>
        </w:rPr>
        <w:t>See a</w:t>
      </w:r>
      <w:r>
        <w:rPr>
          <w:rFonts w:ascii="Arial" w:hAnsi="Arial" w:cs="Arial"/>
          <w:b/>
          <w:i/>
          <w:sz w:val="24"/>
          <w:szCs w:val="24"/>
        </w:rPr>
        <w:t>ttached report</w:t>
      </w:r>
      <w:r w:rsidRPr="000004FD">
        <w:rPr>
          <w:rFonts w:ascii="Arial" w:hAnsi="Arial" w:cs="Arial"/>
          <w:b/>
          <w:i/>
          <w:sz w:val="24"/>
          <w:szCs w:val="24"/>
        </w:rPr>
        <w:t>.  (Note:  Of the 709 active courses for fall 2012, 12 courses have not had SLO’s identified.  These courses were up for inactivation but the department(s) decided to look at them again so they are going to input them so that they can be approved at the beginning of the fall 2012 semester.  Basically less than 2 percent do not have SLO’s identified.)</w:t>
      </w:r>
    </w:p>
    <w:p w:rsidR="00E055E6" w:rsidRPr="00E055E6" w:rsidRDefault="00E055E6" w:rsidP="00E055E6">
      <w:pPr>
        <w:pStyle w:val="ListParagraph"/>
        <w:rPr>
          <w:rFonts w:ascii="Arial" w:hAnsi="Arial" w:cs="Arial"/>
          <w:sz w:val="24"/>
          <w:szCs w:val="24"/>
        </w:rPr>
      </w:pPr>
    </w:p>
    <w:p w:rsidR="00977B53"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F82E57" w:rsidRDefault="00F82E57" w:rsidP="000004FD">
      <w:pPr>
        <w:pStyle w:val="ListParagraph"/>
        <w:ind w:left="1440"/>
        <w:rPr>
          <w:rFonts w:ascii="Arial" w:hAnsi="Arial" w:cs="Arial"/>
          <w:b/>
          <w:i/>
          <w:sz w:val="24"/>
          <w:szCs w:val="24"/>
          <w:highlight w:val="yellow"/>
        </w:rPr>
      </w:pPr>
    </w:p>
    <w:p w:rsidR="00E055E6" w:rsidRPr="001A655B" w:rsidRDefault="000004FD" w:rsidP="000004FD">
      <w:pPr>
        <w:pStyle w:val="ListParagraph"/>
        <w:ind w:left="1440"/>
        <w:rPr>
          <w:rFonts w:ascii="Arial" w:hAnsi="Arial" w:cs="Arial"/>
          <w:b/>
          <w:i/>
          <w:sz w:val="24"/>
          <w:szCs w:val="24"/>
        </w:rPr>
      </w:pPr>
      <w:r w:rsidRPr="001A655B">
        <w:rPr>
          <w:rFonts w:ascii="Arial" w:hAnsi="Arial" w:cs="Arial"/>
          <w:b/>
          <w:i/>
          <w:sz w:val="24"/>
          <w:szCs w:val="24"/>
        </w:rPr>
        <w:t xml:space="preserve">Having the course SLOs </w:t>
      </w:r>
      <w:r w:rsidR="0022474F" w:rsidRPr="001A655B">
        <w:rPr>
          <w:rFonts w:ascii="Arial" w:hAnsi="Arial" w:cs="Arial"/>
          <w:b/>
          <w:i/>
          <w:sz w:val="24"/>
          <w:szCs w:val="24"/>
        </w:rPr>
        <w:t xml:space="preserve">centralized </w:t>
      </w:r>
      <w:r w:rsidRPr="001A655B">
        <w:rPr>
          <w:rFonts w:ascii="Arial" w:hAnsi="Arial" w:cs="Arial"/>
          <w:b/>
          <w:i/>
          <w:sz w:val="24"/>
          <w:szCs w:val="24"/>
        </w:rPr>
        <w:t xml:space="preserve">makes them </w:t>
      </w:r>
      <w:r w:rsidR="0022474F" w:rsidRPr="001A655B">
        <w:rPr>
          <w:rFonts w:ascii="Arial" w:hAnsi="Arial" w:cs="Arial"/>
          <w:b/>
          <w:i/>
          <w:sz w:val="24"/>
          <w:szCs w:val="24"/>
        </w:rPr>
        <w:t xml:space="preserve">readily available and </w:t>
      </w:r>
      <w:r w:rsidRPr="001A655B">
        <w:rPr>
          <w:rFonts w:ascii="Arial" w:hAnsi="Arial" w:cs="Arial"/>
          <w:b/>
          <w:i/>
          <w:sz w:val="24"/>
          <w:szCs w:val="24"/>
        </w:rPr>
        <w:t xml:space="preserve">easily accessible to faculty, which </w:t>
      </w:r>
      <w:r w:rsidR="0022474F" w:rsidRPr="001A655B">
        <w:rPr>
          <w:rFonts w:ascii="Arial" w:hAnsi="Arial" w:cs="Arial"/>
          <w:b/>
          <w:i/>
          <w:sz w:val="24"/>
          <w:szCs w:val="24"/>
        </w:rPr>
        <w:t xml:space="preserve">we anticipate will </w:t>
      </w:r>
      <w:r w:rsidRPr="001A655B">
        <w:rPr>
          <w:rFonts w:ascii="Arial" w:hAnsi="Arial" w:cs="Arial"/>
          <w:b/>
          <w:i/>
          <w:sz w:val="24"/>
          <w:szCs w:val="24"/>
        </w:rPr>
        <w:t xml:space="preserve">make the assessment process </w:t>
      </w:r>
      <w:r w:rsidR="0022474F" w:rsidRPr="001A655B">
        <w:rPr>
          <w:rFonts w:ascii="Arial" w:hAnsi="Arial" w:cs="Arial"/>
          <w:b/>
          <w:i/>
          <w:sz w:val="24"/>
          <w:szCs w:val="24"/>
        </w:rPr>
        <w:t xml:space="preserve">easier.  </w:t>
      </w:r>
    </w:p>
    <w:p w:rsidR="000004FD" w:rsidRPr="001A655B" w:rsidRDefault="000004FD" w:rsidP="000004FD">
      <w:pPr>
        <w:pStyle w:val="ListParagraph"/>
        <w:ind w:left="1080"/>
        <w:rPr>
          <w:rFonts w:ascii="Arial" w:hAnsi="Arial" w:cs="Arial"/>
          <w:sz w:val="24"/>
          <w:szCs w:val="24"/>
        </w:rPr>
      </w:pP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F82E57" w:rsidRPr="001A655B" w:rsidRDefault="00F82E57" w:rsidP="006A2F39">
      <w:pPr>
        <w:pStyle w:val="ListParagraph"/>
        <w:ind w:left="1440"/>
        <w:rPr>
          <w:rFonts w:ascii="Arial" w:hAnsi="Arial" w:cs="Arial"/>
          <w:b/>
          <w:i/>
          <w:sz w:val="24"/>
          <w:szCs w:val="24"/>
        </w:rPr>
      </w:pPr>
    </w:p>
    <w:p w:rsidR="006A2F39" w:rsidRPr="001A655B" w:rsidRDefault="006A2F39" w:rsidP="006A2F39">
      <w:pPr>
        <w:pStyle w:val="ListParagraph"/>
        <w:ind w:left="1440"/>
        <w:rPr>
          <w:rFonts w:ascii="Arial" w:hAnsi="Arial" w:cs="Arial"/>
          <w:b/>
          <w:i/>
          <w:sz w:val="24"/>
          <w:szCs w:val="24"/>
        </w:rPr>
      </w:pPr>
      <w:r w:rsidRPr="001A655B">
        <w:rPr>
          <w:rFonts w:ascii="Arial" w:hAnsi="Arial" w:cs="Arial"/>
          <w:b/>
          <w:i/>
          <w:sz w:val="24"/>
          <w:szCs w:val="24"/>
        </w:rPr>
        <w:t>September 30, 2012 for either identification of the remaining 12 courses, or inactivation of the courses.</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2"/>
        </w:numPr>
        <w:rPr>
          <w:rFonts w:ascii="Arial" w:hAnsi="Arial" w:cs="Arial"/>
          <w:sz w:val="24"/>
          <w:szCs w:val="24"/>
        </w:rPr>
      </w:pPr>
      <w:r w:rsidRPr="001A655B">
        <w:rPr>
          <w:rFonts w:ascii="Arial" w:hAnsi="Arial" w:cs="Arial"/>
          <w:b/>
          <w:sz w:val="24"/>
          <w:szCs w:val="24"/>
        </w:rPr>
        <w:lastRenderedPageBreak/>
        <w:t>Second Method of Assessment</w:t>
      </w:r>
      <w:r w:rsidRPr="001A655B">
        <w:rPr>
          <w:rFonts w:ascii="Arial" w:hAnsi="Arial" w:cs="Arial"/>
          <w:sz w:val="24"/>
          <w:szCs w:val="24"/>
        </w:rPr>
        <w:t>:</w:t>
      </w:r>
      <w:r w:rsidR="000803A2" w:rsidRPr="001A655B">
        <w:rPr>
          <w:rFonts w:ascii="Arial" w:hAnsi="Arial" w:cs="Arial"/>
          <w:sz w:val="24"/>
          <w:szCs w:val="24"/>
        </w:rPr>
        <w:t xml:space="preserve"> </w:t>
      </w:r>
      <w:r w:rsidR="000803A2" w:rsidRPr="001A655B">
        <w:rPr>
          <w:rFonts w:ascii="Arial" w:hAnsi="Arial" w:cs="Arial"/>
          <w:b/>
          <w:i/>
          <w:sz w:val="24"/>
          <w:szCs w:val="24"/>
        </w:rPr>
        <w:t>N/A</w:t>
      </w:r>
    </w:p>
    <w:p w:rsidR="00977B53" w:rsidRPr="001A655B" w:rsidRDefault="004F72DC" w:rsidP="00977B53">
      <w:pPr>
        <w:pStyle w:val="ListParagraph"/>
        <w:numPr>
          <w:ilvl w:val="1"/>
          <w:numId w:val="2"/>
        </w:numPr>
        <w:rPr>
          <w:rFonts w:ascii="Arial" w:hAnsi="Arial" w:cs="Arial"/>
          <w:sz w:val="24"/>
          <w:szCs w:val="24"/>
        </w:rPr>
      </w:pPr>
      <w:r w:rsidRPr="001A655B">
        <w:rPr>
          <w:rFonts w:ascii="Arial" w:hAnsi="Arial" w:cs="Arial"/>
          <w:sz w:val="24"/>
          <w:szCs w:val="24"/>
        </w:rPr>
        <w:t xml:space="preserve">How did you assess Outcome # </w:t>
      </w:r>
      <w:r w:rsidR="00977B53" w:rsidRPr="001A655B">
        <w:rPr>
          <w:rFonts w:ascii="Arial" w:hAnsi="Arial" w:cs="Arial"/>
          <w:sz w:val="24"/>
          <w:szCs w:val="24"/>
        </w:rPr>
        <w:t>2?</w:t>
      </w:r>
    </w:p>
    <w:p w:rsidR="00535B67" w:rsidRPr="001A655B" w:rsidRDefault="00977B53" w:rsidP="00535B67">
      <w:pPr>
        <w:pStyle w:val="ListParagraph"/>
        <w:numPr>
          <w:ilvl w:val="1"/>
          <w:numId w:val="2"/>
        </w:numPr>
        <w:rPr>
          <w:rFonts w:ascii="Arial" w:hAnsi="Arial" w:cs="Arial"/>
          <w:sz w:val="24"/>
          <w:szCs w:val="24"/>
        </w:rPr>
      </w:pPr>
      <w:r w:rsidRPr="001A655B">
        <w:rPr>
          <w:rFonts w:ascii="Arial" w:hAnsi="Arial" w:cs="Arial"/>
          <w:sz w:val="24"/>
          <w:szCs w:val="24"/>
        </w:rPr>
        <w:t>Provide a summary of results:</w:t>
      </w:r>
    </w:p>
    <w:p w:rsidR="00535B67" w:rsidRPr="001A655B" w:rsidRDefault="00977B53" w:rsidP="00E72847">
      <w:pPr>
        <w:pStyle w:val="ListParagraph"/>
        <w:numPr>
          <w:ilvl w:val="1"/>
          <w:numId w:val="2"/>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2"/>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w:t>
      </w:r>
      <w:r w:rsidR="000803A2" w:rsidRPr="001A655B">
        <w:rPr>
          <w:rFonts w:ascii="Arial" w:hAnsi="Arial" w:cs="Arial"/>
          <w:sz w:val="24"/>
          <w:szCs w:val="24"/>
        </w:rPr>
        <w:t xml:space="preserve"> </w:t>
      </w:r>
      <w:r w:rsidR="000803A2" w:rsidRPr="001A655B">
        <w:rPr>
          <w:rFonts w:ascii="Arial" w:hAnsi="Arial" w:cs="Arial"/>
          <w:b/>
          <w:i/>
          <w:sz w:val="24"/>
          <w:szCs w:val="24"/>
        </w:rPr>
        <w:t>N/A</w:t>
      </w:r>
    </w:p>
    <w:p w:rsidR="00977B53" w:rsidRPr="001A655B" w:rsidRDefault="004F72DC" w:rsidP="00977B53">
      <w:pPr>
        <w:pStyle w:val="ListParagraph"/>
        <w:numPr>
          <w:ilvl w:val="1"/>
          <w:numId w:val="2"/>
        </w:numPr>
        <w:rPr>
          <w:rFonts w:ascii="Arial" w:hAnsi="Arial" w:cs="Arial"/>
          <w:sz w:val="24"/>
          <w:szCs w:val="24"/>
        </w:rPr>
      </w:pPr>
      <w:r w:rsidRPr="001A655B">
        <w:rPr>
          <w:rFonts w:ascii="Arial" w:hAnsi="Arial" w:cs="Arial"/>
          <w:sz w:val="24"/>
          <w:szCs w:val="24"/>
        </w:rPr>
        <w:t xml:space="preserve">How did you assess Outcome # </w:t>
      </w:r>
      <w:r w:rsidR="00977B53" w:rsidRPr="001A655B">
        <w:rPr>
          <w:rFonts w:ascii="Arial" w:hAnsi="Arial" w:cs="Arial"/>
          <w:sz w:val="24"/>
          <w:szCs w:val="24"/>
        </w:rPr>
        <w:t>2?</w:t>
      </w:r>
    </w:p>
    <w:p w:rsidR="00535B67" w:rsidRPr="001A655B" w:rsidRDefault="00977B53" w:rsidP="00535B67">
      <w:pPr>
        <w:pStyle w:val="ListParagraph"/>
        <w:numPr>
          <w:ilvl w:val="1"/>
          <w:numId w:val="2"/>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2"/>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AA3D3C" w:rsidRDefault="00AA3D3C" w:rsidP="00977B53">
      <w:pPr>
        <w:rPr>
          <w:rFonts w:ascii="Arial" w:hAnsi="Arial" w:cs="Arial"/>
          <w:b/>
          <w:sz w:val="24"/>
          <w:szCs w:val="24"/>
          <w:u w:val="single"/>
        </w:rPr>
      </w:pPr>
    </w:p>
    <w:p w:rsidR="000B2F79" w:rsidRPr="000B2F79" w:rsidRDefault="009C5BA0" w:rsidP="000B2F79">
      <w:pPr>
        <w:rPr>
          <w:rFonts w:ascii="Arial" w:hAnsi="Arial" w:cs="Arial"/>
          <w:b/>
          <w:i/>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0B2F79" w:rsidRPr="006A2F39">
        <w:rPr>
          <w:rFonts w:ascii="Arial" w:hAnsi="Arial" w:cs="Arial"/>
          <w:b/>
          <w:i/>
          <w:sz w:val="24"/>
          <w:szCs w:val="24"/>
          <w:highlight w:val="cyan"/>
        </w:rPr>
        <w:t>Determine student opinion concerning the online schedule and online catalog</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6A2F39"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r w:rsidR="0057624C">
        <w:rPr>
          <w:rFonts w:ascii="Arial" w:hAnsi="Arial" w:cs="Arial"/>
          <w:sz w:val="24"/>
          <w:szCs w:val="24"/>
        </w:rPr>
        <w:t xml:space="preserve"> </w:t>
      </w:r>
    </w:p>
    <w:p w:rsidR="005A4820" w:rsidRDefault="005A4820" w:rsidP="006A2F39">
      <w:pPr>
        <w:pStyle w:val="ListParagraph"/>
        <w:ind w:left="1440"/>
        <w:rPr>
          <w:rFonts w:ascii="Arial" w:hAnsi="Arial" w:cs="Arial"/>
          <w:b/>
          <w:i/>
          <w:sz w:val="24"/>
          <w:szCs w:val="24"/>
        </w:rPr>
      </w:pPr>
    </w:p>
    <w:p w:rsidR="006A2F39" w:rsidRDefault="0057624C" w:rsidP="006A2F39">
      <w:pPr>
        <w:pStyle w:val="ListParagraph"/>
        <w:ind w:left="1440"/>
        <w:rPr>
          <w:rFonts w:ascii="Arial" w:hAnsi="Arial" w:cs="Arial"/>
          <w:b/>
          <w:i/>
          <w:sz w:val="24"/>
          <w:szCs w:val="24"/>
        </w:rPr>
      </w:pPr>
      <w:r>
        <w:rPr>
          <w:rFonts w:ascii="Arial" w:hAnsi="Arial" w:cs="Arial"/>
          <w:b/>
          <w:i/>
          <w:sz w:val="24"/>
          <w:szCs w:val="24"/>
        </w:rPr>
        <w:t>Conducted an online student survey</w:t>
      </w:r>
      <w:r w:rsidR="006A2F39">
        <w:rPr>
          <w:rFonts w:ascii="Arial" w:hAnsi="Arial" w:cs="Arial"/>
          <w:b/>
          <w:i/>
          <w:sz w:val="24"/>
          <w:szCs w:val="24"/>
        </w:rPr>
        <w:t xml:space="preserve"> in which 870 students responded.  </w:t>
      </w:r>
    </w:p>
    <w:p w:rsidR="00D109D5" w:rsidRPr="00E72847" w:rsidRDefault="00D109D5" w:rsidP="006A2F39">
      <w:pPr>
        <w:pStyle w:val="ListParagraph"/>
        <w:ind w:left="1440"/>
        <w:rPr>
          <w:rFonts w:ascii="Arial" w:hAnsi="Arial" w:cs="Arial"/>
          <w:sz w:val="24"/>
          <w:szCs w:val="24"/>
        </w:rPr>
      </w:pP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7624C" w:rsidRDefault="0057624C" w:rsidP="0057624C">
      <w:pPr>
        <w:pStyle w:val="ListParagraph"/>
        <w:ind w:left="1440"/>
        <w:rPr>
          <w:rFonts w:ascii="Arial" w:hAnsi="Arial" w:cs="Arial"/>
          <w:sz w:val="24"/>
          <w:szCs w:val="24"/>
        </w:rPr>
      </w:pPr>
    </w:p>
    <w:p w:rsidR="008B10A5" w:rsidRPr="008B10A5" w:rsidRDefault="008B10A5" w:rsidP="0057624C">
      <w:pPr>
        <w:pStyle w:val="ListParagraph"/>
        <w:ind w:left="1440"/>
        <w:rPr>
          <w:rFonts w:ascii="Arial" w:hAnsi="Arial" w:cs="Arial"/>
          <w:b/>
          <w:i/>
          <w:sz w:val="24"/>
          <w:szCs w:val="24"/>
        </w:rPr>
      </w:pPr>
      <w:r>
        <w:rPr>
          <w:rFonts w:ascii="Arial" w:hAnsi="Arial" w:cs="Arial"/>
          <w:b/>
          <w:i/>
          <w:sz w:val="24"/>
          <w:szCs w:val="24"/>
        </w:rPr>
        <w:t>Please see below.</w:t>
      </w:r>
    </w:p>
    <w:p w:rsidR="00775086" w:rsidRDefault="008B10A5" w:rsidP="00775086">
      <w:pPr>
        <w:pStyle w:val="ListParagraph"/>
        <w:ind w:left="1440"/>
        <w:rPr>
          <w:rFonts w:ascii="Arial" w:hAnsi="Arial" w:cs="Arial"/>
          <w:sz w:val="24"/>
          <w:szCs w:val="24"/>
        </w:rPr>
      </w:pPr>
      <w:r>
        <w:rPr>
          <w:rFonts w:ascii="Arial" w:hAnsi="Arial" w:cs="Arial"/>
          <w:noProof/>
          <w:sz w:val="24"/>
          <w:szCs w:val="24"/>
        </w:rPr>
        <w:lastRenderedPageBreak/>
        <w:drawing>
          <wp:inline distT="0" distB="0" distL="0" distR="0">
            <wp:extent cx="5198971" cy="6347821"/>
            <wp:effectExtent l="19050" t="0" r="1679"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09456" cy="6360623"/>
                    </a:xfrm>
                    <a:prstGeom prst="rect">
                      <a:avLst/>
                    </a:prstGeom>
                    <a:noFill/>
                    <a:ln w="9525">
                      <a:noFill/>
                      <a:miter lim="800000"/>
                      <a:headEnd/>
                      <a:tailEnd/>
                    </a:ln>
                  </pic:spPr>
                </pic:pic>
              </a:graphicData>
            </a:graphic>
          </wp:inline>
        </w:drawing>
      </w:r>
    </w:p>
    <w:p w:rsidR="008B10A5" w:rsidRDefault="008B10A5" w:rsidP="00775086">
      <w:pPr>
        <w:pStyle w:val="ListParagraph"/>
        <w:ind w:left="1440"/>
        <w:rPr>
          <w:rFonts w:ascii="Arial" w:hAnsi="Arial" w:cs="Arial"/>
          <w:sz w:val="24"/>
          <w:szCs w:val="24"/>
        </w:rPr>
      </w:pPr>
      <w:r>
        <w:rPr>
          <w:rFonts w:ascii="Arial" w:hAnsi="Arial" w:cs="Arial"/>
          <w:noProof/>
          <w:sz w:val="24"/>
          <w:szCs w:val="24"/>
        </w:rPr>
        <w:lastRenderedPageBreak/>
        <w:drawing>
          <wp:inline distT="0" distB="0" distL="0" distR="0">
            <wp:extent cx="5226281" cy="6372201"/>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25371" cy="6371091"/>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834"/>
        <w:tblW w:w="10112" w:type="dxa"/>
        <w:tblLook w:val="04A0" w:firstRow="1" w:lastRow="0" w:firstColumn="1" w:lastColumn="0" w:noHBand="0" w:noVBand="1"/>
      </w:tblPr>
      <w:tblGrid>
        <w:gridCol w:w="3533"/>
        <w:gridCol w:w="528"/>
        <w:gridCol w:w="483"/>
        <w:gridCol w:w="1040"/>
        <w:gridCol w:w="3517"/>
        <w:gridCol w:w="528"/>
        <w:gridCol w:w="483"/>
      </w:tblGrid>
      <w:tr w:rsidR="008B10A5" w:rsidRPr="004863F5" w:rsidTr="008B10A5">
        <w:trPr>
          <w:trHeight w:val="3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lastRenderedPageBreak/>
              <w:t>Is the online CATALOG clear and easy to understand?</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Is the online SCHEDULE clear and easy to understand?</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37.7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328</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43.4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374</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383</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40.1</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345</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18.3</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159</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16.5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142</w:t>
            </w:r>
          </w:p>
        </w:tc>
      </w:tr>
      <w:tr w:rsidR="008B10A5" w:rsidRPr="004863F5" w:rsidTr="008B10A5">
        <w:trPr>
          <w:trHeight w:val="301"/>
        </w:trPr>
        <w:tc>
          <w:tcPr>
            <w:tcW w:w="3533"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528"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528"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r>
      <w:tr w:rsidR="008B10A5" w:rsidRPr="004863F5" w:rsidTr="008B10A5">
        <w:trPr>
          <w:trHeight w:val="3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t>Is the online CATALOG easy to use?</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Is the online SCHEDULE easy to use?</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36.5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317</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42.7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368</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382</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39.6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341</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19.5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169</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17.7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153</w:t>
            </w:r>
          </w:p>
        </w:tc>
      </w:tr>
      <w:tr w:rsidR="008B10A5" w:rsidRPr="004863F5" w:rsidTr="008B10A5">
        <w:trPr>
          <w:trHeight w:val="301"/>
        </w:trPr>
        <w:tc>
          <w:tcPr>
            <w:tcW w:w="353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528"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528"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r>
      <w:tr w:rsidR="008B10A5" w:rsidRPr="004863F5" w:rsidTr="008B10A5">
        <w:trPr>
          <w:trHeight w:val="5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t>Does the online CATALOG provide you with enough information?</w:t>
            </w:r>
          </w:p>
        </w:tc>
        <w:tc>
          <w:tcPr>
            <w:tcW w:w="1040" w:type="dxa"/>
            <w:tcBorders>
              <w:top w:val="nil"/>
              <w:left w:val="nil"/>
              <w:bottom w:val="nil"/>
              <w:right w:val="nil"/>
            </w:tcBorders>
            <w:shd w:val="clear" w:color="auto" w:fill="auto"/>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Does the online SCHEDULE provide you with enough information?</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Most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41.6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358</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Most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41.1</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357</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Some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45.6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393</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Some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388</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Doesn't Answer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12.8</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110</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Doesn't Answer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14.3</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124</w:t>
            </w:r>
          </w:p>
        </w:tc>
      </w:tr>
    </w:tbl>
    <w:p w:rsidR="00155ACA" w:rsidRPr="00CE68A1" w:rsidRDefault="00155ACA" w:rsidP="00CE68A1">
      <w:pPr>
        <w:rPr>
          <w:rFonts w:ascii="Arial" w:hAnsi="Arial" w:cs="Arial"/>
          <w:sz w:val="24"/>
          <w:szCs w:val="24"/>
        </w:rPr>
      </w:pPr>
    </w:p>
    <w:p w:rsidR="00CE68A1" w:rsidRDefault="00CE68A1" w:rsidP="00155ACA">
      <w:pPr>
        <w:pStyle w:val="ListParagraph"/>
        <w:ind w:left="1440"/>
        <w:rPr>
          <w:rFonts w:ascii="Arial" w:hAnsi="Arial" w:cs="Arial"/>
          <w:b/>
          <w:i/>
          <w:sz w:val="24"/>
          <w:szCs w:val="24"/>
        </w:rPr>
      </w:pPr>
    </w:p>
    <w:p w:rsidR="00CE68A1" w:rsidRPr="008B10A5" w:rsidRDefault="005A4820" w:rsidP="005A4820">
      <w:pPr>
        <w:pStyle w:val="ListParagraph"/>
        <w:ind w:left="1440"/>
        <w:rPr>
          <w:rFonts w:ascii="Arial" w:hAnsi="Arial" w:cs="Arial"/>
          <w:b/>
          <w:sz w:val="24"/>
          <w:szCs w:val="24"/>
        </w:rPr>
      </w:pPr>
      <w:r>
        <w:rPr>
          <w:rFonts w:ascii="Arial" w:hAnsi="Arial" w:cs="Arial"/>
          <w:b/>
          <w:sz w:val="24"/>
          <w:szCs w:val="24"/>
        </w:rPr>
        <w:t>Comparison:</w:t>
      </w: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5A4820" w:rsidRDefault="005A4820">
      <w:pPr>
        <w:rPr>
          <w:rFonts w:ascii="Arial" w:hAnsi="Arial" w:cs="Arial"/>
          <w:b/>
          <w:sz w:val="24"/>
          <w:szCs w:val="24"/>
        </w:rPr>
      </w:pPr>
      <w:r>
        <w:rPr>
          <w:rFonts w:ascii="Arial" w:hAnsi="Arial" w:cs="Arial"/>
          <w:b/>
          <w:sz w:val="24"/>
          <w:szCs w:val="24"/>
        </w:rPr>
        <w:br w:type="page"/>
      </w:r>
    </w:p>
    <w:p w:rsidR="008B10A5" w:rsidRPr="005A4820" w:rsidRDefault="005A4820" w:rsidP="00155ACA">
      <w:pPr>
        <w:pStyle w:val="ListParagraph"/>
        <w:ind w:left="1440"/>
        <w:rPr>
          <w:rFonts w:ascii="Arial" w:hAnsi="Arial" w:cs="Arial"/>
          <w:b/>
          <w:sz w:val="24"/>
          <w:szCs w:val="24"/>
        </w:rPr>
      </w:pPr>
      <w:r w:rsidRPr="005A4820">
        <w:rPr>
          <w:rFonts w:ascii="Arial" w:hAnsi="Arial" w:cs="Arial"/>
          <w:b/>
          <w:sz w:val="24"/>
          <w:szCs w:val="24"/>
        </w:rPr>
        <w:lastRenderedPageBreak/>
        <w:t>Summary of Comments:</w:t>
      </w:r>
    </w:p>
    <w:tbl>
      <w:tblPr>
        <w:tblpPr w:leftFromText="180" w:rightFromText="180" w:vertAnchor="text" w:horzAnchor="margin" w:tblpXSpec="center" w:tblpY="317"/>
        <w:tblW w:w="10923" w:type="dxa"/>
        <w:tblLook w:val="04A0" w:firstRow="1" w:lastRow="0" w:firstColumn="1" w:lastColumn="0" w:noHBand="0" w:noVBand="1"/>
      </w:tblPr>
      <w:tblGrid>
        <w:gridCol w:w="1545"/>
        <w:gridCol w:w="3270"/>
        <w:gridCol w:w="588"/>
        <w:gridCol w:w="222"/>
        <w:gridCol w:w="1514"/>
        <w:gridCol w:w="3204"/>
        <w:gridCol w:w="590"/>
      </w:tblGrid>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One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Four</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Is the online catalog clear and easy to understand?</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Is the online schedule clear and easy to understand?</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27</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3.1%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16</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15</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1.7%</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1.6%</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5</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0.6%</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10</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Book Format</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10</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Except Waitlisting</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Insufficient Marketing</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xml:space="preserve">* % Based on number of responses to question four: 861 </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one: 870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r>
      <w:tr w:rsidR="005A4820" w:rsidRPr="00F82E57" w:rsidTr="00F82E57">
        <w:trPr>
          <w:trHeight w:val="95"/>
        </w:trPr>
        <w:tc>
          <w:tcPr>
            <w:tcW w:w="1545"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7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88"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r>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Two</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Five</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Is the online catalog easy to use?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Is the online schedule easy to use?</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2.0%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16</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1.8%</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15</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1.7%</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6</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0.7%</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9</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0.2%</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Too Slow</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0.4%</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Too Slow</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Insufficient Marketing</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Book Format</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0.2%</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two: 868</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five: 862</w:t>
            </w:r>
          </w:p>
        </w:tc>
      </w:tr>
      <w:tr w:rsidR="005A4820" w:rsidRPr="00F82E57" w:rsidTr="00F82E57">
        <w:trPr>
          <w:trHeight w:val="95"/>
        </w:trPr>
        <w:tc>
          <w:tcPr>
            <w:tcW w:w="1545"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7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88"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r>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Three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Six</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Does the online catalog provide you with enough information?</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Does the online schedule provide you with enough information?</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12</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9</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1.0%</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0.4%</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7</w:t>
            </w:r>
          </w:p>
        </w:tc>
        <w:tc>
          <w:tcPr>
            <w:tcW w:w="3204" w:type="dxa"/>
            <w:tcBorders>
              <w:top w:val="single" w:sz="4" w:space="0" w:color="auto"/>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0.8%</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xml:space="preserve">* % Based on number of responses to question three: 861 </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six: 869</w:t>
            </w:r>
          </w:p>
        </w:tc>
      </w:tr>
    </w:tbl>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A60D36" w:rsidRDefault="00A60D36" w:rsidP="00CE68A1">
      <w:pPr>
        <w:pStyle w:val="ListParagraph"/>
        <w:ind w:left="1440"/>
        <w:rPr>
          <w:rFonts w:ascii="Arial" w:hAnsi="Arial" w:cs="Arial"/>
          <w:b/>
          <w:i/>
          <w:sz w:val="24"/>
          <w:szCs w:val="24"/>
        </w:rPr>
      </w:pPr>
    </w:p>
    <w:p w:rsidR="004863F5" w:rsidRDefault="004863F5" w:rsidP="00155ACA">
      <w:pPr>
        <w:pStyle w:val="ListParagraph"/>
        <w:ind w:left="1440"/>
        <w:rPr>
          <w:rFonts w:ascii="Arial" w:hAnsi="Arial" w:cs="Arial"/>
          <w:b/>
          <w:i/>
          <w:sz w:val="24"/>
          <w:szCs w:val="24"/>
        </w:rPr>
      </w:pPr>
    </w:p>
    <w:p w:rsidR="004863F5" w:rsidRPr="00CE68A1" w:rsidRDefault="00CE68A1" w:rsidP="00CE68A1">
      <w:pPr>
        <w:rPr>
          <w:rFonts w:ascii="Arial" w:hAnsi="Arial" w:cs="Arial"/>
          <w:sz w:val="24"/>
          <w:szCs w:val="24"/>
        </w:rPr>
      </w:pPr>
      <w:r>
        <w:rPr>
          <w:rFonts w:ascii="Arial" w:hAnsi="Arial" w:cs="Arial"/>
          <w:b/>
          <w:sz w:val="24"/>
          <w:szCs w:val="24"/>
        </w:rPr>
        <w:tab/>
      </w:r>
    </w:p>
    <w:p w:rsidR="00CE68A1" w:rsidRDefault="00CE68A1" w:rsidP="00155ACA">
      <w:pPr>
        <w:pStyle w:val="ListParagraph"/>
        <w:ind w:left="1440"/>
        <w:rPr>
          <w:rFonts w:ascii="Arial" w:hAnsi="Arial" w:cs="Arial"/>
          <w:b/>
          <w:i/>
          <w:sz w:val="24"/>
          <w:szCs w:val="24"/>
        </w:rPr>
      </w:pPr>
    </w:p>
    <w:p w:rsidR="00977B53" w:rsidRDefault="00977B53" w:rsidP="00155ACA">
      <w:pPr>
        <w:pStyle w:val="ListParagraph"/>
        <w:ind w:left="1440"/>
        <w:rPr>
          <w:rFonts w:ascii="Arial" w:hAnsi="Arial" w:cs="Arial"/>
          <w:b/>
          <w:i/>
          <w:sz w:val="24"/>
          <w:szCs w:val="24"/>
        </w:rPr>
      </w:pPr>
    </w:p>
    <w:p w:rsidR="00155ACA" w:rsidRPr="00AA3D3C" w:rsidRDefault="00155ACA" w:rsidP="00155ACA">
      <w:pPr>
        <w:pStyle w:val="ListParagraph"/>
        <w:ind w:left="1440"/>
        <w:rPr>
          <w:rFonts w:ascii="Arial" w:hAnsi="Arial" w:cs="Arial"/>
          <w:sz w:val="24"/>
          <w:szCs w:val="24"/>
        </w:rPr>
      </w:pPr>
    </w:p>
    <w:p w:rsidR="00CE68A1" w:rsidRDefault="00CE68A1" w:rsidP="00CE68A1">
      <w:pPr>
        <w:pStyle w:val="ListParagraph"/>
        <w:ind w:left="1440"/>
        <w:rPr>
          <w:rFonts w:ascii="Arial" w:hAnsi="Arial" w:cs="Arial"/>
          <w:sz w:val="24"/>
          <w:szCs w:val="24"/>
        </w:rPr>
      </w:pPr>
    </w:p>
    <w:p w:rsidR="005A4820" w:rsidRDefault="005A4820" w:rsidP="00CE68A1">
      <w:pPr>
        <w:pStyle w:val="ListParagraph"/>
        <w:ind w:left="1440"/>
        <w:rPr>
          <w:rFonts w:ascii="Arial" w:hAnsi="Arial" w:cs="Arial"/>
          <w:sz w:val="24"/>
          <w:szCs w:val="24"/>
        </w:rPr>
      </w:pPr>
    </w:p>
    <w:p w:rsidR="005A4820" w:rsidRDefault="005A4820" w:rsidP="00CE68A1">
      <w:pPr>
        <w:pStyle w:val="ListParagraph"/>
        <w:numPr>
          <w:ilvl w:val="0"/>
          <w:numId w:val="8"/>
        </w:numPr>
        <w:rPr>
          <w:rFonts w:ascii="Arial" w:hAnsi="Arial" w:cs="Arial"/>
          <w:sz w:val="24"/>
          <w:szCs w:val="24"/>
        </w:rPr>
      </w:pPr>
    </w:p>
    <w:p w:rsidR="005A4820" w:rsidRDefault="005A4820" w:rsidP="00CE68A1">
      <w:pPr>
        <w:pStyle w:val="ListParagraph"/>
        <w:numPr>
          <w:ilvl w:val="0"/>
          <w:numId w:val="8"/>
        </w:numPr>
        <w:rPr>
          <w:rFonts w:ascii="Arial" w:hAnsi="Arial" w:cs="Arial"/>
          <w:sz w:val="24"/>
          <w:szCs w:val="24"/>
        </w:rPr>
      </w:pPr>
    </w:p>
    <w:p w:rsidR="00E72847" w:rsidRPr="005A4820" w:rsidRDefault="005A4820" w:rsidP="005A4820">
      <w:pPr>
        <w:ind w:left="1080"/>
        <w:rPr>
          <w:rFonts w:ascii="Arial" w:hAnsi="Arial" w:cs="Arial"/>
          <w:sz w:val="24"/>
          <w:szCs w:val="24"/>
        </w:rPr>
      </w:pPr>
      <w:r>
        <w:rPr>
          <w:rFonts w:ascii="Arial" w:hAnsi="Arial" w:cs="Arial"/>
          <w:sz w:val="24"/>
          <w:szCs w:val="24"/>
        </w:rPr>
        <w:t>D</w:t>
      </w:r>
    </w:p>
    <w:p w:rsidR="00155ACA" w:rsidRPr="00E72847" w:rsidRDefault="00155ACA" w:rsidP="00155ACA">
      <w:pPr>
        <w:pStyle w:val="ListParagraph"/>
        <w:ind w:left="1440"/>
        <w:rPr>
          <w:rFonts w:ascii="Arial" w:hAnsi="Arial" w:cs="Arial"/>
          <w:sz w:val="24"/>
          <w:szCs w:val="24"/>
        </w:rPr>
      </w:pPr>
    </w:p>
    <w:p w:rsidR="00604882" w:rsidRDefault="005A4820" w:rsidP="00977B5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5A4820" w:rsidRDefault="005A4820" w:rsidP="005A4820">
      <w:pPr>
        <w:pStyle w:val="ListParagraph"/>
        <w:numPr>
          <w:ilvl w:val="0"/>
          <w:numId w:val="10"/>
        </w:numPr>
        <w:rPr>
          <w:rFonts w:ascii="Arial" w:hAnsi="Arial" w:cs="Arial"/>
          <w:sz w:val="24"/>
          <w:szCs w:val="24"/>
        </w:rPr>
      </w:pPr>
      <w:r w:rsidRPr="00AA3D3C">
        <w:rPr>
          <w:rFonts w:ascii="Arial" w:hAnsi="Arial" w:cs="Arial"/>
          <w:sz w:val="24"/>
          <w:szCs w:val="24"/>
        </w:rPr>
        <w:lastRenderedPageBreak/>
        <w:t xml:space="preserve">How will your program use this information to improve student learning or services? </w:t>
      </w:r>
    </w:p>
    <w:p w:rsidR="00F82E57" w:rsidRDefault="00F82E57" w:rsidP="005A4820">
      <w:pPr>
        <w:pStyle w:val="ListParagraph"/>
        <w:ind w:left="1440"/>
        <w:rPr>
          <w:rFonts w:ascii="Arial" w:hAnsi="Arial" w:cs="Arial"/>
          <w:b/>
          <w:i/>
          <w:sz w:val="24"/>
          <w:szCs w:val="24"/>
          <w:highlight w:val="yellow"/>
        </w:rPr>
      </w:pPr>
    </w:p>
    <w:p w:rsidR="005A4820" w:rsidRPr="000004FD" w:rsidRDefault="001E53B1" w:rsidP="005A4820">
      <w:pPr>
        <w:pStyle w:val="ListParagraph"/>
        <w:ind w:left="1440"/>
        <w:rPr>
          <w:rFonts w:ascii="Arial" w:hAnsi="Arial" w:cs="Arial"/>
          <w:b/>
          <w:i/>
          <w:sz w:val="24"/>
          <w:szCs w:val="24"/>
        </w:rPr>
      </w:pPr>
      <w:r>
        <w:rPr>
          <w:rFonts w:ascii="Arial" w:hAnsi="Arial" w:cs="Arial"/>
          <w:b/>
          <w:i/>
          <w:sz w:val="24"/>
          <w:szCs w:val="24"/>
        </w:rPr>
        <w:t>The results of the survey</w:t>
      </w:r>
      <w:r w:rsidR="00F82E57">
        <w:rPr>
          <w:rFonts w:ascii="Arial" w:hAnsi="Arial" w:cs="Arial"/>
          <w:b/>
          <w:i/>
          <w:sz w:val="24"/>
          <w:szCs w:val="24"/>
        </w:rPr>
        <w:t xml:space="preserve"> indicate</w:t>
      </w:r>
      <w:r>
        <w:rPr>
          <w:rFonts w:ascii="Arial" w:hAnsi="Arial" w:cs="Arial"/>
          <w:b/>
          <w:i/>
          <w:sz w:val="24"/>
          <w:szCs w:val="24"/>
        </w:rPr>
        <w:t xml:space="preserve"> </w:t>
      </w:r>
      <w:r w:rsidR="00F82E57">
        <w:rPr>
          <w:rFonts w:ascii="Arial" w:hAnsi="Arial" w:cs="Arial"/>
          <w:b/>
          <w:i/>
          <w:sz w:val="24"/>
          <w:szCs w:val="24"/>
        </w:rPr>
        <w:t>a preference for the hard-copy book format for both the catalog and schedule</w:t>
      </w:r>
      <w:r>
        <w:rPr>
          <w:rFonts w:ascii="Arial" w:hAnsi="Arial" w:cs="Arial"/>
          <w:b/>
          <w:i/>
          <w:sz w:val="24"/>
          <w:szCs w:val="24"/>
        </w:rPr>
        <w:t xml:space="preserve">.  In order to </w:t>
      </w:r>
      <w:r w:rsidR="00F82E57">
        <w:rPr>
          <w:rFonts w:ascii="Arial" w:hAnsi="Arial" w:cs="Arial"/>
          <w:b/>
          <w:i/>
          <w:sz w:val="24"/>
          <w:szCs w:val="24"/>
        </w:rPr>
        <w:t xml:space="preserve">accommodate all students, the catalog and schedule will be made available in both online format as well as </w:t>
      </w:r>
      <w:r>
        <w:rPr>
          <w:rFonts w:ascii="Arial" w:hAnsi="Arial" w:cs="Arial"/>
          <w:b/>
          <w:i/>
          <w:sz w:val="24"/>
          <w:szCs w:val="24"/>
        </w:rPr>
        <w:t xml:space="preserve">a downloadable </w:t>
      </w:r>
      <w:r w:rsidR="00361DD4">
        <w:rPr>
          <w:rFonts w:ascii="Arial" w:hAnsi="Arial" w:cs="Arial"/>
          <w:b/>
          <w:i/>
          <w:sz w:val="24"/>
          <w:szCs w:val="24"/>
        </w:rPr>
        <w:t>PDF file</w:t>
      </w:r>
      <w:r>
        <w:rPr>
          <w:rFonts w:ascii="Arial" w:hAnsi="Arial" w:cs="Arial"/>
          <w:b/>
          <w:i/>
          <w:sz w:val="24"/>
          <w:szCs w:val="24"/>
        </w:rPr>
        <w:t xml:space="preserve">.  </w:t>
      </w:r>
    </w:p>
    <w:p w:rsidR="005A4820" w:rsidRPr="00E055E6" w:rsidRDefault="005A4820" w:rsidP="005A4820">
      <w:pPr>
        <w:pStyle w:val="ListParagraph"/>
        <w:ind w:left="1080"/>
        <w:rPr>
          <w:rFonts w:ascii="Arial" w:hAnsi="Arial" w:cs="Arial"/>
          <w:sz w:val="24"/>
          <w:szCs w:val="24"/>
        </w:rPr>
      </w:pPr>
    </w:p>
    <w:p w:rsidR="005A4820" w:rsidRDefault="005A4820" w:rsidP="005A4820">
      <w:pPr>
        <w:pStyle w:val="ListParagraph"/>
        <w:numPr>
          <w:ilvl w:val="0"/>
          <w:numId w:val="10"/>
        </w:numPr>
        <w:rPr>
          <w:rFonts w:ascii="Arial" w:hAnsi="Arial" w:cs="Arial"/>
          <w:sz w:val="24"/>
          <w:szCs w:val="24"/>
        </w:rPr>
      </w:pPr>
      <w:r w:rsidRPr="00AA3D3C">
        <w:rPr>
          <w:rFonts w:ascii="Arial" w:hAnsi="Arial" w:cs="Arial"/>
          <w:sz w:val="24"/>
          <w:szCs w:val="24"/>
        </w:rPr>
        <w:t>What is your Timeline for Program Modifications or Response to Data?</w:t>
      </w:r>
    </w:p>
    <w:p w:rsidR="001E53B1" w:rsidRDefault="001E53B1" w:rsidP="005A4820">
      <w:pPr>
        <w:pStyle w:val="ListParagraph"/>
        <w:ind w:left="1440"/>
        <w:rPr>
          <w:rFonts w:ascii="Arial" w:hAnsi="Arial" w:cs="Arial"/>
          <w:b/>
          <w:i/>
          <w:sz w:val="24"/>
          <w:szCs w:val="24"/>
          <w:highlight w:val="yellow"/>
        </w:rPr>
      </w:pPr>
    </w:p>
    <w:p w:rsidR="005A4820" w:rsidRDefault="00361DD4" w:rsidP="005A4820">
      <w:pPr>
        <w:pStyle w:val="ListParagraph"/>
        <w:ind w:left="1440"/>
        <w:rPr>
          <w:rFonts w:ascii="Arial" w:hAnsi="Arial" w:cs="Arial"/>
          <w:b/>
          <w:i/>
          <w:sz w:val="24"/>
          <w:szCs w:val="24"/>
        </w:rPr>
      </w:pPr>
      <w:r>
        <w:rPr>
          <w:rFonts w:ascii="Arial" w:hAnsi="Arial" w:cs="Arial"/>
          <w:b/>
          <w:i/>
          <w:sz w:val="24"/>
          <w:szCs w:val="24"/>
        </w:rPr>
        <w:t xml:space="preserve">The goal is to have both formats of the schedule available </w:t>
      </w:r>
      <w:r w:rsidR="00EC248F">
        <w:rPr>
          <w:rFonts w:ascii="Arial" w:hAnsi="Arial" w:cs="Arial"/>
          <w:b/>
          <w:i/>
          <w:sz w:val="24"/>
          <w:szCs w:val="24"/>
        </w:rPr>
        <w:t xml:space="preserve">on the IVC website </w:t>
      </w:r>
      <w:r>
        <w:rPr>
          <w:rFonts w:ascii="Arial" w:hAnsi="Arial" w:cs="Arial"/>
          <w:b/>
          <w:i/>
          <w:sz w:val="24"/>
          <w:szCs w:val="24"/>
        </w:rPr>
        <w:t>for students effective with the spring 2012 semester.</w:t>
      </w:r>
    </w:p>
    <w:p w:rsidR="00361DD4" w:rsidRDefault="00361DD4" w:rsidP="005A4820">
      <w:pPr>
        <w:pStyle w:val="ListParagraph"/>
        <w:ind w:left="1440"/>
        <w:rPr>
          <w:rFonts w:ascii="Arial" w:hAnsi="Arial" w:cs="Arial"/>
          <w:b/>
          <w:i/>
          <w:sz w:val="24"/>
          <w:szCs w:val="24"/>
        </w:rPr>
      </w:pPr>
    </w:p>
    <w:p w:rsidR="00361DD4" w:rsidRPr="001A655B" w:rsidRDefault="00361DD4" w:rsidP="005A4820">
      <w:pPr>
        <w:pStyle w:val="ListParagraph"/>
        <w:ind w:left="1440"/>
        <w:rPr>
          <w:rFonts w:ascii="Arial" w:hAnsi="Arial" w:cs="Arial"/>
          <w:b/>
          <w:i/>
          <w:sz w:val="24"/>
          <w:szCs w:val="24"/>
        </w:rPr>
      </w:pPr>
      <w:r>
        <w:rPr>
          <w:rFonts w:ascii="Arial" w:hAnsi="Arial" w:cs="Arial"/>
          <w:b/>
          <w:i/>
          <w:sz w:val="24"/>
          <w:szCs w:val="24"/>
        </w:rPr>
        <w:t>The catalog will be available to students in the current format and as a PDF file effective with the 2012-2013 catalog, which will be availabl</w:t>
      </w:r>
      <w:r w:rsidR="00EC248F">
        <w:rPr>
          <w:rFonts w:ascii="Arial" w:hAnsi="Arial" w:cs="Arial"/>
          <w:b/>
          <w:i/>
          <w:sz w:val="24"/>
          <w:szCs w:val="24"/>
        </w:rPr>
        <w:t>e on the IVC websi</w:t>
      </w:r>
      <w:r w:rsidR="00EC248F" w:rsidRPr="001A655B">
        <w:rPr>
          <w:rFonts w:ascii="Arial" w:hAnsi="Arial" w:cs="Arial"/>
          <w:b/>
          <w:i/>
          <w:sz w:val="24"/>
          <w:szCs w:val="24"/>
        </w:rPr>
        <w:t>te</w:t>
      </w:r>
      <w:r w:rsidRPr="001A655B">
        <w:rPr>
          <w:rFonts w:ascii="Arial" w:hAnsi="Arial" w:cs="Arial"/>
          <w:b/>
          <w:i/>
          <w:sz w:val="24"/>
          <w:szCs w:val="24"/>
        </w:rPr>
        <w:t xml:space="preserve"> by July 31, 2012.</w:t>
      </w:r>
      <w:r w:rsidR="00C64E33" w:rsidRPr="001A655B">
        <w:rPr>
          <w:rFonts w:ascii="Arial" w:hAnsi="Arial" w:cs="Arial"/>
          <w:b/>
          <w:i/>
          <w:sz w:val="24"/>
          <w:szCs w:val="24"/>
        </w:rPr>
        <w:t xml:space="preserve">  In addition, printed copies of the catalog will be available for purchase in the bookstore.</w:t>
      </w:r>
    </w:p>
    <w:p w:rsidR="005A4820" w:rsidRPr="001A655B" w:rsidRDefault="005A4820" w:rsidP="005A4820">
      <w:pPr>
        <w:pStyle w:val="ListParagraph"/>
        <w:ind w:left="1440"/>
        <w:rPr>
          <w:rFonts w:ascii="Arial" w:hAnsi="Arial" w:cs="Arial"/>
          <w:sz w:val="24"/>
          <w:szCs w:val="24"/>
        </w:rPr>
      </w:pPr>
    </w:p>
    <w:p w:rsidR="005A4820" w:rsidRPr="001A655B" w:rsidRDefault="005A4820" w:rsidP="005A4820">
      <w:pPr>
        <w:pStyle w:val="ListParagraph"/>
        <w:numPr>
          <w:ilvl w:val="0"/>
          <w:numId w:val="3"/>
        </w:numPr>
        <w:rPr>
          <w:rFonts w:ascii="Arial" w:hAnsi="Arial" w:cs="Arial"/>
          <w:sz w:val="24"/>
          <w:szCs w:val="24"/>
        </w:rPr>
      </w:pPr>
      <w:r w:rsidRPr="001A655B">
        <w:rPr>
          <w:rFonts w:ascii="Arial" w:hAnsi="Arial" w:cs="Arial"/>
          <w:b/>
          <w:sz w:val="24"/>
          <w:szCs w:val="24"/>
        </w:rPr>
        <w:t>Second Method of Assessment</w:t>
      </w:r>
      <w:r w:rsidRPr="001A655B">
        <w:rPr>
          <w:rFonts w:ascii="Arial" w:hAnsi="Arial" w:cs="Arial"/>
          <w:sz w:val="24"/>
          <w:szCs w:val="24"/>
        </w:rPr>
        <w:t xml:space="preserve">: </w:t>
      </w:r>
      <w:r w:rsidRPr="001A655B">
        <w:rPr>
          <w:rFonts w:ascii="Arial" w:hAnsi="Arial" w:cs="Arial"/>
          <w:b/>
          <w:i/>
          <w:sz w:val="24"/>
          <w:szCs w:val="24"/>
        </w:rPr>
        <w:t>N/A</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How did you assess Outcome # 3?</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Provide a summary of results:</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 xml:space="preserve">How will your program use this information to improve student learning or services? </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What is your Timeline for Program Modifications or Response to Data?</w:t>
      </w:r>
    </w:p>
    <w:p w:rsidR="005A4820" w:rsidRPr="001A655B" w:rsidRDefault="005A4820" w:rsidP="005A4820">
      <w:pPr>
        <w:pStyle w:val="ListParagraph"/>
        <w:ind w:left="1440"/>
        <w:rPr>
          <w:rFonts w:ascii="Arial" w:hAnsi="Arial" w:cs="Arial"/>
          <w:sz w:val="24"/>
          <w:szCs w:val="24"/>
        </w:rPr>
      </w:pPr>
    </w:p>
    <w:p w:rsidR="005A4820" w:rsidRPr="001A655B" w:rsidRDefault="005A4820" w:rsidP="005A4820">
      <w:pPr>
        <w:pStyle w:val="ListParagraph"/>
        <w:numPr>
          <w:ilvl w:val="0"/>
          <w:numId w:val="3"/>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 xml:space="preserve">: </w:t>
      </w:r>
      <w:r w:rsidRPr="001A655B">
        <w:rPr>
          <w:rFonts w:ascii="Arial" w:hAnsi="Arial" w:cs="Arial"/>
          <w:b/>
          <w:i/>
          <w:sz w:val="24"/>
          <w:szCs w:val="24"/>
        </w:rPr>
        <w:t>N/A</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How did you assess Outcome # 3?</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Provide a summary of results:</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 xml:space="preserve">How will your program use this information to improve student learning or services? </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What is your Timeline for Program Modifications or Response to Data?</w:t>
      </w: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82E57">
      <w:footerReference w:type="default" r:id="rId14"/>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8F" w:rsidRDefault="00EC248F" w:rsidP="00F14657">
      <w:pPr>
        <w:spacing w:after="0" w:line="240" w:lineRule="auto"/>
      </w:pPr>
      <w:r>
        <w:separator/>
      </w:r>
    </w:p>
  </w:endnote>
  <w:endnote w:type="continuationSeparator" w:id="0">
    <w:p w:rsidR="00EC248F" w:rsidRDefault="00EC248F"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8F" w:rsidRDefault="00115EF8">
    <w:pPr>
      <w:pStyle w:val="Footer"/>
      <w:jc w:val="right"/>
    </w:pPr>
    <w:r>
      <w:fldChar w:fldCharType="begin"/>
    </w:r>
    <w:r>
      <w:instrText xml:space="preserve"> PAGE   \* MERGEFORMA</w:instrText>
    </w:r>
    <w:r>
      <w:instrText xml:space="preserve">T </w:instrText>
    </w:r>
    <w:r>
      <w:fldChar w:fldCharType="separate"/>
    </w:r>
    <w:r>
      <w:rPr>
        <w:noProof/>
      </w:rPr>
      <w:t>4</w:t>
    </w:r>
    <w:r>
      <w:rPr>
        <w:noProof/>
      </w:rPr>
      <w:fldChar w:fldCharType="end"/>
    </w:r>
  </w:p>
  <w:p w:rsidR="00EC248F" w:rsidRDefault="00EC2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8F" w:rsidRDefault="00EC248F" w:rsidP="00F14657">
      <w:pPr>
        <w:spacing w:after="0" w:line="240" w:lineRule="auto"/>
      </w:pPr>
      <w:r>
        <w:separator/>
      </w:r>
    </w:p>
  </w:footnote>
  <w:footnote w:type="continuationSeparator" w:id="0">
    <w:p w:rsidR="00EC248F" w:rsidRDefault="00EC248F"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ED6"/>
    <w:multiLevelType w:val="hybridMultilevel"/>
    <w:tmpl w:val="91BA3096"/>
    <w:lvl w:ilvl="0" w:tplc="BC5A557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18E9"/>
    <w:multiLevelType w:val="hybridMultilevel"/>
    <w:tmpl w:val="CF7A02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45CC1E9C">
      <w:start w:val="98"/>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0610F0"/>
    <w:multiLevelType w:val="hybridMultilevel"/>
    <w:tmpl w:val="F646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C492C77"/>
    <w:multiLevelType w:val="hybridMultilevel"/>
    <w:tmpl w:val="3A7AD4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8B6E62"/>
    <w:multiLevelType w:val="hybridMultilevel"/>
    <w:tmpl w:val="C7C09696"/>
    <w:lvl w:ilvl="0" w:tplc="4B7C4862">
      <w:start w:val="1"/>
      <w:numFmt w:val="decimal"/>
      <w:lvlText w:val="%1."/>
      <w:lvlJc w:val="left"/>
      <w:pPr>
        <w:ind w:left="720" w:hanging="360"/>
      </w:pPr>
      <w:rPr>
        <w:rFonts w:cs="Times New Roman"/>
      </w:rPr>
    </w:lvl>
    <w:lvl w:ilvl="1" w:tplc="97DE9EA0">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93D607C"/>
    <w:multiLevelType w:val="hybridMultilevel"/>
    <w:tmpl w:val="614C2A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CC66D2"/>
    <w:multiLevelType w:val="hybridMultilevel"/>
    <w:tmpl w:val="A0C638A4"/>
    <w:lvl w:ilvl="0" w:tplc="1DDCC54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3"/>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04FD"/>
    <w:rsid w:val="000803A2"/>
    <w:rsid w:val="000B2F79"/>
    <w:rsid w:val="000C6087"/>
    <w:rsid w:val="000C6CBA"/>
    <w:rsid w:val="000E1DD2"/>
    <w:rsid w:val="0010369D"/>
    <w:rsid w:val="00115EF8"/>
    <w:rsid w:val="001271BD"/>
    <w:rsid w:val="00155ACA"/>
    <w:rsid w:val="001A655B"/>
    <w:rsid w:val="001B567E"/>
    <w:rsid w:val="001D3DAD"/>
    <w:rsid w:val="001D3FB6"/>
    <w:rsid w:val="001E53B1"/>
    <w:rsid w:val="001F2247"/>
    <w:rsid w:val="0022474F"/>
    <w:rsid w:val="00267C23"/>
    <w:rsid w:val="003269EE"/>
    <w:rsid w:val="00327CCE"/>
    <w:rsid w:val="0033419E"/>
    <w:rsid w:val="00345EBA"/>
    <w:rsid w:val="00352C06"/>
    <w:rsid w:val="00361DD4"/>
    <w:rsid w:val="003B41C5"/>
    <w:rsid w:val="003E59BE"/>
    <w:rsid w:val="00441058"/>
    <w:rsid w:val="00443C75"/>
    <w:rsid w:val="004863F5"/>
    <w:rsid w:val="004C04FD"/>
    <w:rsid w:val="004F72DC"/>
    <w:rsid w:val="0052240B"/>
    <w:rsid w:val="00535B67"/>
    <w:rsid w:val="0057624C"/>
    <w:rsid w:val="00585775"/>
    <w:rsid w:val="005A4820"/>
    <w:rsid w:val="00604882"/>
    <w:rsid w:val="006A2F39"/>
    <w:rsid w:val="006C1D78"/>
    <w:rsid w:val="00706C1F"/>
    <w:rsid w:val="00741420"/>
    <w:rsid w:val="00757CA6"/>
    <w:rsid w:val="00775086"/>
    <w:rsid w:val="007A71AF"/>
    <w:rsid w:val="007D4954"/>
    <w:rsid w:val="00860BDE"/>
    <w:rsid w:val="008B10A5"/>
    <w:rsid w:val="00977B53"/>
    <w:rsid w:val="009C5BA0"/>
    <w:rsid w:val="00A27E40"/>
    <w:rsid w:val="00A30C80"/>
    <w:rsid w:val="00A60D36"/>
    <w:rsid w:val="00A815B4"/>
    <w:rsid w:val="00AA3D3C"/>
    <w:rsid w:val="00AA7921"/>
    <w:rsid w:val="00AE20B5"/>
    <w:rsid w:val="00B277EC"/>
    <w:rsid w:val="00B5650C"/>
    <w:rsid w:val="00B72DE7"/>
    <w:rsid w:val="00B74375"/>
    <w:rsid w:val="00B8259C"/>
    <w:rsid w:val="00BA42C5"/>
    <w:rsid w:val="00BF75D4"/>
    <w:rsid w:val="00C215A7"/>
    <w:rsid w:val="00C436A8"/>
    <w:rsid w:val="00C4686F"/>
    <w:rsid w:val="00C64E33"/>
    <w:rsid w:val="00C869EC"/>
    <w:rsid w:val="00C906C7"/>
    <w:rsid w:val="00CA0601"/>
    <w:rsid w:val="00CC6BB7"/>
    <w:rsid w:val="00CE68A1"/>
    <w:rsid w:val="00D109D5"/>
    <w:rsid w:val="00DA55E3"/>
    <w:rsid w:val="00DC3EB3"/>
    <w:rsid w:val="00DC642F"/>
    <w:rsid w:val="00E055E6"/>
    <w:rsid w:val="00E22D8D"/>
    <w:rsid w:val="00E436A1"/>
    <w:rsid w:val="00E6173A"/>
    <w:rsid w:val="00E660E2"/>
    <w:rsid w:val="00E72847"/>
    <w:rsid w:val="00E740E4"/>
    <w:rsid w:val="00EC248F"/>
    <w:rsid w:val="00F14657"/>
    <w:rsid w:val="00F30E37"/>
    <w:rsid w:val="00F44A14"/>
    <w:rsid w:val="00F67C14"/>
    <w:rsid w:val="00F826FC"/>
    <w:rsid w:val="00F82E57"/>
    <w:rsid w:val="00F92D8B"/>
    <w:rsid w:val="00FC1976"/>
    <w:rsid w:val="00FE3482"/>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5436">
      <w:bodyDiv w:val="1"/>
      <w:marLeft w:val="0"/>
      <w:marRight w:val="0"/>
      <w:marTop w:val="0"/>
      <w:marBottom w:val="0"/>
      <w:divBdr>
        <w:top w:val="none" w:sz="0" w:space="0" w:color="auto"/>
        <w:left w:val="none" w:sz="0" w:space="0" w:color="auto"/>
        <w:bottom w:val="none" w:sz="0" w:space="0" w:color="auto"/>
        <w:right w:val="none" w:sz="0" w:space="0" w:color="auto"/>
      </w:divBdr>
    </w:div>
    <w:div w:id="263997886">
      <w:bodyDiv w:val="1"/>
      <w:marLeft w:val="0"/>
      <w:marRight w:val="0"/>
      <w:marTop w:val="0"/>
      <w:marBottom w:val="0"/>
      <w:divBdr>
        <w:top w:val="none" w:sz="0" w:space="0" w:color="auto"/>
        <w:left w:val="none" w:sz="0" w:space="0" w:color="auto"/>
        <w:bottom w:val="none" w:sz="0" w:space="0" w:color="auto"/>
        <w:right w:val="none" w:sz="0" w:space="0" w:color="auto"/>
      </w:divBdr>
    </w:div>
    <w:div w:id="284507391">
      <w:bodyDiv w:val="1"/>
      <w:marLeft w:val="0"/>
      <w:marRight w:val="0"/>
      <w:marTop w:val="0"/>
      <w:marBottom w:val="0"/>
      <w:divBdr>
        <w:top w:val="none" w:sz="0" w:space="0" w:color="auto"/>
        <w:left w:val="none" w:sz="0" w:space="0" w:color="auto"/>
        <w:bottom w:val="none" w:sz="0" w:space="0" w:color="auto"/>
        <w:right w:val="none" w:sz="0" w:space="0" w:color="auto"/>
      </w:divBdr>
    </w:div>
    <w:div w:id="727269750">
      <w:bodyDiv w:val="1"/>
      <w:marLeft w:val="0"/>
      <w:marRight w:val="0"/>
      <w:marTop w:val="0"/>
      <w:marBottom w:val="0"/>
      <w:divBdr>
        <w:top w:val="none" w:sz="0" w:space="0" w:color="auto"/>
        <w:left w:val="none" w:sz="0" w:space="0" w:color="auto"/>
        <w:bottom w:val="none" w:sz="0" w:space="0" w:color="auto"/>
        <w:right w:val="none" w:sz="0" w:space="0" w:color="auto"/>
      </w:divBdr>
    </w:div>
    <w:div w:id="743793618">
      <w:bodyDiv w:val="1"/>
      <w:marLeft w:val="0"/>
      <w:marRight w:val="0"/>
      <w:marTop w:val="0"/>
      <w:marBottom w:val="0"/>
      <w:divBdr>
        <w:top w:val="none" w:sz="0" w:space="0" w:color="auto"/>
        <w:left w:val="none" w:sz="0" w:space="0" w:color="auto"/>
        <w:bottom w:val="none" w:sz="0" w:space="0" w:color="auto"/>
        <w:right w:val="none" w:sz="0" w:space="0" w:color="auto"/>
      </w:divBdr>
    </w:div>
    <w:div w:id="995496261">
      <w:bodyDiv w:val="1"/>
      <w:marLeft w:val="0"/>
      <w:marRight w:val="0"/>
      <w:marTop w:val="0"/>
      <w:marBottom w:val="0"/>
      <w:divBdr>
        <w:top w:val="none" w:sz="0" w:space="0" w:color="auto"/>
        <w:left w:val="none" w:sz="0" w:space="0" w:color="auto"/>
        <w:bottom w:val="none" w:sz="0" w:space="0" w:color="auto"/>
        <w:right w:val="none" w:sz="0" w:space="0" w:color="auto"/>
      </w:divBdr>
    </w:div>
    <w:div w:id="1194028579">
      <w:bodyDiv w:val="1"/>
      <w:marLeft w:val="0"/>
      <w:marRight w:val="0"/>
      <w:marTop w:val="0"/>
      <w:marBottom w:val="0"/>
      <w:divBdr>
        <w:top w:val="none" w:sz="0" w:space="0" w:color="auto"/>
        <w:left w:val="none" w:sz="0" w:space="0" w:color="auto"/>
        <w:bottom w:val="none" w:sz="0" w:space="0" w:color="auto"/>
        <w:right w:val="none" w:sz="0" w:space="0" w:color="auto"/>
      </w:divBdr>
    </w:div>
    <w:div w:id="2106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latin typeface="Arial" pitchFamily="34" charset="0"/>
                <a:cs typeface="Arial" pitchFamily="34" charset="0"/>
              </a:rPr>
              <a:t>Final Grade Submission by CRN</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3152897688432254E-2"/>
          <c:y val="0.24610673259083357"/>
          <c:w val="0.88326725236515879"/>
          <c:h val="0.73076061243453483"/>
        </c:manualLayout>
      </c:layout>
      <c:bar3DChart>
        <c:barDir val="bar"/>
        <c:grouping val="percentStacked"/>
        <c:varyColors val="0"/>
        <c:ser>
          <c:idx val="0"/>
          <c:order val="0"/>
          <c:tx>
            <c:strRef>
              <c:f>Summary!$A$6</c:f>
              <c:strCache>
                <c:ptCount val="1"/>
                <c:pt idx="0">
                  <c:v>Total % Recieived by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Summary!$B$2:$E$2</c:f>
              <c:strCache>
                <c:ptCount val="4"/>
                <c:pt idx="0">
                  <c:v>Fall10</c:v>
                </c:pt>
                <c:pt idx="1">
                  <c:v>Spr11</c:v>
                </c:pt>
                <c:pt idx="2">
                  <c:v>Fall11</c:v>
                </c:pt>
                <c:pt idx="3">
                  <c:v>Spr12</c:v>
                </c:pt>
              </c:strCache>
            </c:strRef>
          </c:cat>
          <c:val>
            <c:numRef>
              <c:f>Summary!$B$6:$E$6</c:f>
              <c:numCache>
                <c:formatCode>0.00%</c:formatCode>
                <c:ptCount val="4"/>
                <c:pt idx="0">
                  <c:v>0.99042145593869735</c:v>
                </c:pt>
                <c:pt idx="1">
                  <c:v>0.96871945259042114</c:v>
                </c:pt>
                <c:pt idx="2">
                  <c:v>0.98392282958199351</c:v>
                </c:pt>
                <c:pt idx="3">
                  <c:v>0.98583877995642666</c:v>
                </c:pt>
              </c:numCache>
            </c:numRef>
          </c:val>
        </c:ser>
        <c:ser>
          <c:idx val="1"/>
          <c:order val="1"/>
          <c:tx>
            <c:strRef>
              <c:f>Summary!$A$7</c:f>
              <c:strCache>
                <c:ptCount val="1"/>
                <c:pt idx="0">
                  <c:v>Total % Received After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Summary!$B$2:$E$2</c:f>
              <c:strCache>
                <c:ptCount val="4"/>
                <c:pt idx="0">
                  <c:v>Fall10</c:v>
                </c:pt>
                <c:pt idx="1">
                  <c:v>Spr11</c:v>
                </c:pt>
                <c:pt idx="2">
                  <c:v>Fall11</c:v>
                </c:pt>
                <c:pt idx="3">
                  <c:v>Spr12</c:v>
                </c:pt>
              </c:strCache>
            </c:strRef>
          </c:cat>
          <c:val>
            <c:numRef>
              <c:f>Summary!$B$7:$E$7</c:f>
              <c:numCache>
                <c:formatCode>0.00%</c:formatCode>
                <c:ptCount val="4"/>
                <c:pt idx="0">
                  <c:v>9.5785440613026882E-3</c:v>
                </c:pt>
                <c:pt idx="1">
                  <c:v>3.1280547409579702E-2</c:v>
                </c:pt>
                <c:pt idx="2">
                  <c:v>1.607717041800644E-2</c:v>
                </c:pt>
                <c:pt idx="3">
                  <c:v>1.4161220043572989E-2</c:v>
                </c:pt>
              </c:numCache>
            </c:numRef>
          </c:val>
        </c:ser>
        <c:dLbls>
          <c:showLegendKey val="0"/>
          <c:showVal val="1"/>
          <c:showCatName val="0"/>
          <c:showSerName val="0"/>
          <c:showPercent val="0"/>
          <c:showBubbleSize val="0"/>
        </c:dLbls>
        <c:gapWidth val="95"/>
        <c:gapDepth val="95"/>
        <c:shape val="box"/>
        <c:axId val="23844736"/>
        <c:axId val="23846272"/>
        <c:axId val="0"/>
      </c:bar3DChart>
      <c:catAx>
        <c:axId val="23844736"/>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23846272"/>
        <c:crosses val="autoZero"/>
        <c:auto val="1"/>
        <c:lblAlgn val="ctr"/>
        <c:lblOffset val="100"/>
        <c:noMultiLvlLbl val="0"/>
      </c:catAx>
      <c:valAx>
        <c:axId val="23846272"/>
        <c:scaling>
          <c:orientation val="minMax"/>
        </c:scaling>
        <c:delete val="1"/>
        <c:axPos val="b"/>
        <c:numFmt formatCode="0%" sourceLinked="1"/>
        <c:majorTickMark val="out"/>
        <c:minorTickMark val="none"/>
        <c:tickLblPos val="none"/>
        <c:crossAx val="23844736"/>
        <c:crosses val="autoZero"/>
        <c:crossBetween val="between"/>
      </c:valAx>
    </c:plotArea>
    <c:legend>
      <c:legendPos val="t"/>
      <c:layout>
        <c:manualLayout>
          <c:xMode val="edge"/>
          <c:yMode val="edge"/>
          <c:x val="0.11315120979652464"/>
          <c:y val="0.17294838873959376"/>
          <c:w val="0.77369758040695069"/>
          <c:h val="0.10958670504975862"/>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baseline="0">
                <a:latin typeface="Arial" pitchFamily="34" charset="0"/>
                <a:cs typeface="Arial" pitchFamily="34" charset="0"/>
              </a:rPr>
              <a:t>Final Grade Submission by Instructor</a:t>
            </a:r>
            <a:endParaRPr lang="en-US" sz="1100">
              <a:latin typeface="Arial" pitchFamily="34" charset="0"/>
              <a:cs typeface="Arial" pitchFamily="34" charset="0"/>
            </a:endParaRP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4060231107475203E-2"/>
          <c:y val="0.27055770878381136"/>
          <c:w val="0.88213024508300097"/>
          <c:h val="0.72944229121618864"/>
        </c:manualLayout>
      </c:layout>
      <c:bar3DChart>
        <c:barDir val="bar"/>
        <c:grouping val="percentStacked"/>
        <c:varyColors val="0"/>
        <c:ser>
          <c:idx val="0"/>
          <c:order val="0"/>
          <c:tx>
            <c:strRef>
              <c:f>Summary!$A$20</c:f>
              <c:strCache>
                <c:ptCount val="1"/>
                <c:pt idx="0">
                  <c:v>Total Instructors Who Met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Summary!$B$18:$E$18</c:f>
              <c:strCache>
                <c:ptCount val="4"/>
                <c:pt idx="0">
                  <c:v>Fall10</c:v>
                </c:pt>
                <c:pt idx="1">
                  <c:v>Spr11</c:v>
                </c:pt>
                <c:pt idx="2">
                  <c:v>Fall11</c:v>
                </c:pt>
                <c:pt idx="3">
                  <c:v>Spr12</c:v>
                </c:pt>
              </c:strCache>
            </c:strRef>
          </c:cat>
          <c:val>
            <c:numRef>
              <c:f>Summary!$B$20:$E$20</c:f>
              <c:numCache>
                <c:formatCode>General</c:formatCode>
                <c:ptCount val="4"/>
                <c:pt idx="0">
                  <c:v>310</c:v>
                </c:pt>
                <c:pt idx="1">
                  <c:v>311</c:v>
                </c:pt>
                <c:pt idx="2">
                  <c:v>283</c:v>
                </c:pt>
                <c:pt idx="3">
                  <c:v>289</c:v>
                </c:pt>
              </c:numCache>
            </c:numRef>
          </c:val>
        </c:ser>
        <c:ser>
          <c:idx val="1"/>
          <c:order val="1"/>
          <c:tx>
            <c:strRef>
              <c:f>Summary!$A$21</c:f>
              <c:strCache>
                <c:ptCount val="1"/>
                <c:pt idx="0">
                  <c:v>Total Instructors Who Did Not Meet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Summary!$B$18:$E$18</c:f>
              <c:strCache>
                <c:ptCount val="4"/>
                <c:pt idx="0">
                  <c:v>Fall10</c:v>
                </c:pt>
                <c:pt idx="1">
                  <c:v>Spr11</c:v>
                </c:pt>
                <c:pt idx="2">
                  <c:v>Fall11</c:v>
                </c:pt>
                <c:pt idx="3">
                  <c:v>Spr12</c:v>
                </c:pt>
              </c:strCache>
            </c:strRef>
          </c:cat>
          <c:val>
            <c:numRef>
              <c:f>Summary!$B$21:$E$21</c:f>
              <c:numCache>
                <c:formatCode>General</c:formatCode>
                <c:ptCount val="4"/>
                <c:pt idx="0">
                  <c:v>6</c:v>
                </c:pt>
                <c:pt idx="1">
                  <c:v>10</c:v>
                </c:pt>
                <c:pt idx="2">
                  <c:v>8</c:v>
                </c:pt>
                <c:pt idx="3">
                  <c:v>4</c:v>
                </c:pt>
              </c:numCache>
            </c:numRef>
          </c:val>
        </c:ser>
        <c:dLbls>
          <c:showLegendKey val="0"/>
          <c:showVal val="1"/>
          <c:showCatName val="0"/>
          <c:showSerName val="0"/>
          <c:showPercent val="0"/>
          <c:showBubbleSize val="0"/>
        </c:dLbls>
        <c:gapWidth val="95"/>
        <c:gapDepth val="95"/>
        <c:shape val="box"/>
        <c:axId val="33248768"/>
        <c:axId val="33250304"/>
        <c:axId val="0"/>
      </c:bar3DChart>
      <c:catAx>
        <c:axId val="33248768"/>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33250304"/>
        <c:crosses val="autoZero"/>
        <c:auto val="1"/>
        <c:lblAlgn val="ctr"/>
        <c:lblOffset val="100"/>
        <c:noMultiLvlLbl val="0"/>
      </c:catAx>
      <c:valAx>
        <c:axId val="33250304"/>
        <c:scaling>
          <c:orientation val="minMax"/>
        </c:scaling>
        <c:delete val="1"/>
        <c:axPos val="b"/>
        <c:numFmt formatCode="0%" sourceLinked="1"/>
        <c:majorTickMark val="out"/>
        <c:minorTickMark val="none"/>
        <c:tickLblPos val="none"/>
        <c:crossAx val="33248768"/>
        <c:crosses val="autoZero"/>
        <c:crossBetween val="between"/>
      </c:valAx>
    </c:plotArea>
    <c:legend>
      <c:legendPos val="t"/>
      <c:layout>
        <c:manualLayout>
          <c:xMode val="edge"/>
          <c:yMode val="edge"/>
          <c:x val="2.061950845101421E-3"/>
          <c:y val="0.1697828185984524"/>
          <c:w val="0.99314923057930726"/>
          <c:h val="0.10958508424788872"/>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n-US" sz="1100">
                <a:latin typeface="Arial" pitchFamily="34" charset="0"/>
                <a:cs typeface="Arial" pitchFamily="34" charset="0"/>
              </a:rPr>
              <a:t>Total Number</a:t>
            </a:r>
            <a:r>
              <a:rPr lang="en-US" sz="1100" baseline="0">
                <a:latin typeface="Arial" pitchFamily="34" charset="0"/>
                <a:cs typeface="Arial" pitchFamily="34" charset="0"/>
              </a:rPr>
              <a:t> of Days Late Comparison</a:t>
            </a:r>
            <a:endParaRPr lang="en-US" sz="1100">
              <a:latin typeface="Arial" pitchFamily="34" charset="0"/>
              <a:cs typeface="Arial" pitchFamily="34"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094395503932795"/>
          <c:y val="0.40770935915908568"/>
          <c:w val="0.84084646722530465"/>
          <c:h val="0.49399818357194103"/>
        </c:manualLayout>
      </c:layout>
      <c:bar3DChart>
        <c:barDir val="bar"/>
        <c:grouping val="stacked"/>
        <c:varyColors val="0"/>
        <c:ser>
          <c:idx val="0"/>
          <c:order val="0"/>
          <c:tx>
            <c:strRef>
              <c:f>Summary!$A$30</c:f>
              <c:strCache>
                <c:ptCount val="1"/>
                <c:pt idx="0">
                  <c:v>Total Number of Grades Late 1 Day by CRN:</c:v>
                </c:pt>
              </c:strCache>
            </c:strRef>
          </c:tx>
          <c:invertIfNegative val="0"/>
          <c:cat>
            <c:strRef>
              <c:f>Summary!$B$29:$E$29</c:f>
              <c:strCache>
                <c:ptCount val="4"/>
                <c:pt idx="0">
                  <c:v>Fall10</c:v>
                </c:pt>
                <c:pt idx="1">
                  <c:v>Spr11</c:v>
                </c:pt>
                <c:pt idx="2">
                  <c:v>Fall11</c:v>
                </c:pt>
                <c:pt idx="3">
                  <c:v>Spr12</c:v>
                </c:pt>
              </c:strCache>
            </c:strRef>
          </c:cat>
          <c:val>
            <c:numRef>
              <c:f>Summary!$B$30:$E$30</c:f>
              <c:numCache>
                <c:formatCode>General</c:formatCode>
                <c:ptCount val="4"/>
                <c:pt idx="0">
                  <c:v>8</c:v>
                </c:pt>
                <c:pt idx="1">
                  <c:v>7</c:v>
                </c:pt>
                <c:pt idx="2">
                  <c:v>9</c:v>
                </c:pt>
                <c:pt idx="3">
                  <c:v>13</c:v>
                </c:pt>
              </c:numCache>
            </c:numRef>
          </c:val>
        </c:ser>
        <c:ser>
          <c:idx val="1"/>
          <c:order val="1"/>
          <c:tx>
            <c:strRef>
              <c:f>Summary!$A$31</c:f>
              <c:strCache>
                <c:ptCount val="1"/>
                <c:pt idx="0">
                  <c:v>Total Number of Grades Late 2-7 Days by CRN:</c:v>
                </c:pt>
              </c:strCache>
            </c:strRef>
          </c:tx>
          <c:invertIfNegative val="0"/>
          <c:cat>
            <c:strRef>
              <c:f>Summary!$B$29:$E$29</c:f>
              <c:strCache>
                <c:ptCount val="4"/>
                <c:pt idx="0">
                  <c:v>Fall10</c:v>
                </c:pt>
                <c:pt idx="1">
                  <c:v>Spr11</c:v>
                </c:pt>
                <c:pt idx="2">
                  <c:v>Fall11</c:v>
                </c:pt>
                <c:pt idx="3">
                  <c:v>Spr12</c:v>
                </c:pt>
              </c:strCache>
            </c:strRef>
          </c:cat>
          <c:val>
            <c:numRef>
              <c:f>Summary!$B$31:$E$31</c:f>
              <c:numCache>
                <c:formatCode>General</c:formatCode>
                <c:ptCount val="4"/>
                <c:pt idx="0">
                  <c:v>0</c:v>
                </c:pt>
                <c:pt idx="1">
                  <c:v>25</c:v>
                </c:pt>
                <c:pt idx="2">
                  <c:v>1</c:v>
                </c:pt>
                <c:pt idx="3">
                  <c:v>0</c:v>
                </c:pt>
              </c:numCache>
            </c:numRef>
          </c:val>
        </c:ser>
        <c:ser>
          <c:idx val="2"/>
          <c:order val="2"/>
          <c:tx>
            <c:strRef>
              <c:f>Summary!$A$32</c:f>
              <c:strCache>
                <c:ptCount val="1"/>
                <c:pt idx="0">
                  <c:v>Total Number of Grades Late Greater Than 7 by CRN:</c:v>
                </c:pt>
              </c:strCache>
            </c:strRef>
          </c:tx>
          <c:invertIfNegative val="0"/>
          <c:cat>
            <c:strRef>
              <c:f>Summary!$B$29:$E$29</c:f>
              <c:strCache>
                <c:ptCount val="4"/>
                <c:pt idx="0">
                  <c:v>Fall10</c:v>
                </c:pt>
                <c:pt idx="1">
                  <c:v>Spr11</c:v>
                </c:pt>
                <c:pt idx="2">
                  <c:v>Fall11</c:v>
                </c:pt>
                <c:pt idx="3">
                  <c:v>Spr12</c:v>
                </c:pt>
              </c:strCache>
            </c:strRef>
          </c:cat>
          <c:val>
            <c:numRef>
              <c:f>Summary!$B$32:$E$32</c:f>
              <c:numCache>
                <c:formatCode>General</c:formatCode>
                <c:ptCount val="4"/>
                <c:pt idx="0">
                  <c:v>2</c:v>
                </c:pt>
                <c:pt idx="1">
                  <c:v>0</c:v>
                </c:pt>
                <c:pt idx="2">
                  <c:v>5</c:v>
                </c:pt>
                <c:pt idx="3">
                  <c:v>0</c:v>
                </c:pt>
              </c:numCache>
            </c:numRef>
          </c:val>
        </c:ser>
        <c:dLbls>
          <c:showLegendKey val="0"/>
          <c:showVal val="0"/>
          <c:showCatName val="0"/>
          <c:showSerName val="0"/>
          <c:showPercent val="0"/>
          <c:showBubbleSize val="0"/>
        </c:dLbls>
        <c:gapWidth val="55"/>
        <c:gapDepth val="55"/>
        <c:shape val="box"/>
        <c:axId val="33289344"/>
        <c:axId val="33290880"/>
        <c:axId val="0"/>
      </c:bar3DChart>
      <c:catAx>
        <c:axId val="33289344"/>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33290880"/>
        <c:crosses val="autoZero"/>
        <c:auto val="1"/>
        <c:lblAlgn val="ctr"/>
        <c:lblOffset val="100"/>
        <c:noMultiLvlLbl val="0"/>
      </c:catAx>
      <c:valAx>
        <c:axId val="33290880"/>
        <c:scaling>
          <c:orientation val="minMax"/>
        </c:scaling>
        <c:delete val="0"/>
        <c:axPos val="b"/>
        <c:majorGridlines/>
        <c:numFmt formatCode="General" sourceLinked="1"/>
        <c:majorTickMark val="none"/>
        <c:minorTickMark val="none"/>
        <c:tickLblPos val="nextTo"/>
        <c:crossAx val="33289344"/>
        <c:crosses val="autoZero"/>
        <c:crossBetween val="between"/>
      </c:valAx>
    </c:plotArea>
    <c:legend>
      <c:legendPos val="r"/>
      <c:layout>
        <c:manualLayout>
          <c:xMode val="edge"/>
          <c:yMode val="edge"/>
          <c:x val="6.451612903225816E-3"/>
          <c:y val="0.15952569072320941"/>
          <c:w val="0.97849462365591466"/>
          <c:h val="0.20015717159069471"/>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5E01-7D93-43B8-B13D-8E72A1BB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Sydney Rice</cp:lastModifiedBy>
  <cp:revision>2</cp:revision>
  <cp:lastPrinted>2009-09-30T19:32:00Z</cp:lastPrinted>
  <dcterms:created xsi:type="dcterms:W3CDTF">2012-09-04T20:57:00Z</dcterms:created>
  <dcterms:modified xsi:type="dcterms:W3CDTF">2012-09-04T20:57:00Z</dcterms:modified>
</cp:coreProperties>
</file>