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392" w:rsidRPr="00F04A35" w:rsidRDefault="009B6392" w:rsidP="009B6392">
      <w:pPr>
        <w:jc w:val="center"/>
        <w:rPr>
          <w:rFonts w:ascii="Jester" w:hAnsi="Jester"/>
        </w:rPr>
      </w:pPr>
      <w:smartTag w:uri="urn:schemas-microsoft-com:office:smarttags" w:element="place">
        <w:smartTag w:uri="urn:schemas-microsoft-com:office:smarttags" w:element="PlaceName">
          <w:r w:rsidRPr="00F04A35">
            <w:rPr>
              <w:rFonts w:ascii="Jester" w:hAnsi="Jester"/>
            </w:rPr>
            <w:t>Imperial Valley</w:t>
          </w:r>
        </w:smartTag>
        <w:r w:rsidRPr="00F04A35">
          <w:rPr>
            <w:rFonts w:ascii="Jester" w:hAnsi="Jester"/>
          </w:rPr>
          <w:t xml:space="preserve"> </w:t>
        </w:r>
        <w:smartTag w:uri="urn:schemas-microsoft-com:office:smarttags" w:element="PlaceType">
          <w:r w:rsidRPr="00F04A35">
            <w:rPr>
              <w:rFonts w:ascii="Jester" w:hAnsi="Jester"/>
            </w:rPr>
            <w:t>College</w:t>
          </w:r>
        </w:smartTag>
      </w:smartTag>
    </w:p>
    <w:p w:rsidR="008966DE" w:rsidRPr="00F04A35" w:rsidRDefault="008966DE" w:rsidP="009B6392">
      <w:pPr>
        <w:jc w:val="center"/>
        <w:rPr>
          <w:rFonts w:ascii="Plump MT" w:hAnsi="Plump MT"/>
        </w:rPr>
      </w:pPr>
      <w:r w:rsidRPr="00F04A35">
        <w:rPr>
          <w:rFonts w:ascii="Plump MT" w:hAnsi="Plump MT"/>
        </w:rPr>
        <w:t>Applied Sciences</w:t>
      </w:r>
      <w:r w:rsidR="00F04A35">
        <w:rPr>
          <w:rFonts w:ascii="Plump MT" w:hAnsi="Plump MT"/>
        </w:rPr>
        <w:t xml:space="preserve"> </w:t>
      </w:r>
      <w:r w:rsidR="00F04A35" w:rsidRPr="00F04A35">
        <w:rPr>
          <w:rFonts w:ascii="Plump MT" w:hAnsi="Plump MT"/>
        </w:rPr>
        <w:t>/</w:t>
      </w:r>
      <w:r w:rsidR="00F04A35">
        <w:rPr>
          <w:rFonts w:ascii="Plump MT" w:hAnsi="Plump MT"/>
        </w:rPr>
        <w:t xml:space="preserve"> </w:t>
      </w:r>
      <w:r w:rsidR="00F04A35" w:rsidRPr="00F04A35">
        <w:rPr>
          <w:rFonts w:ascii="Plump MT" w:hAnsi="Plump MT"/>
        </w:rPr>
        <w:t>Career Technical Education</w:t>
      </w:r>
      <w:r w:rsidRPr="00F04A35">
        <w:rPr>
          <w:rFonts w:ascii="Plump MT" w:hAnsi="Plump MT"/>
        </w:rPr>
        <w:t xml:space="preserve"> </w:t>
      </w:r>
      <w:r w:rsidR="00F04A35" w:rsidRPr="00F04A35">
        <w:rPr>
          <w:rFonts w:ascii="Plump MT" w:hAnsi="Plump MT"/>
        </w:rPr>
        <w:t>(CTE)</w:t>
      </w:r>
    </w:p>
    <w:p w:rsidR="00F04A35" w:rsidRPr="00F04A35" w:rsidRDefault="008A03B3" w:rsidP="009B6392">
      <w:pPr>
        <w:jc w:val="center"/>
        <w:rPr>
          <w:rFonts w:ascii="Jester" w:hAnsi="Jester"/>
        </w:rPr>
      </w:pPr>
      <w:r>
        <w:rPr>
          <w:rFonts w:ascii="Jester" w:hAnsi="Jester"/>
        </w:rPr>
        <w:t>January 29, 2009</w:t>
      </w:r>
    </w:p>
    <w:p w:rsidR="009B6392" w:rsidRPr="00F04A35" w:rsidRDefault="008A03B3" w:rsidP="009B6392">
      <w:pPr>
        <w:jc w:val="center"/>
        <w:rPr>
          <w:rFonts w:ascii="Jester" w:hAnsi="Jester"/>
        </w:rPr>
      </w:pPr>
      <w:r>
        <w:rPr>
          <w:rFonts w:ascii="Jester" w:hAnsi="Jester"/>
        </w:rPr>
        <w:t>1:30</w:t>
      </w:r>
      <w:r w:rsidR="009B6392" w:rsidRPr="00F04A35">
        <w:rPr>
          <w:rFonts w:ascii="Jester" w:hAnsi="Jester"/>
        </w:rPr>
        <w:t xml:space="preserve"> </w:t>
      </w:r>
      <w:r w:rsidR="00F04A35" w:rsidRPr="00F04A35">
        <w:rPr>
          <w:rFonts w:ascii="Jester" w:hAnsi="Jester"/>
        </w:rPr>
        <w:t>P</w:t>
      </w:r>
      <w:r w:rsidR="009B6392" w:rsidRPr="00F04A35">
        <w:rPr>
          <w:rFonts w:ascii="Jester" w:hAnsi="Jester"/>
        </w:rPr>
        <w:t>M</w:t>
      </w:r>
      <w:r w:rsidR="00F04A35" w:rsidRPr="00F04A35">
        <w:rPr>
          <w:rFonts w:ascii="Jester" w:hAnsi="Jester"/>
        </w:rPr>
        <w:t>, Board Room</w:t>
      </w:r>
    </w:p>
    <w:p w:rsidR="008966DE" w:rsidRDefault="008966DE" w:rsidP="009B6392">
      <w:pPr>
        <w:jc w:val="center"/>
        <w:rPr>
          <w:rFonts w:ascii="Jester" w:hAnsi="Jester"/>
        </w:rPr>
      </w:pPr>
    </w:p>
    <w:p w:rsidR="00DA6207" w:rsidRDefault="00DA6207" w:rsidP="00DA6207">
      <w:pPr>
        <w:jc w:val="center"/>
        <w:rPr>
          <w:rFonts w:ascii="Jester" w:hAnsi="Jester"/>
        </w:rPr>
      </w:pPr>
      <w:r>
        <w:rPr>
          <w:rFonts w:ascii="Jester" w:hAnsi="Jester"/>
        </w:rPr>
        <w:t>Minutes</w:t>
      </w:r>
    </w:p>
    <w:p w:rsidR="00DA6207" w:rsidRDefault="00DA6207" w:rsidP="009B6392">
      <w:pPr>
        <w:jc w:val="center"/>
        <w:rPr>
          <w:rFonts w:ascii="Jester" w:hAnsi="Jester"/>
        </w:rPr>
      </w:pPr>
    </w:p>
    <w:p w:rsidR="00B60AF6" w:rsidRPr="00F04A35" w:rsidRDefault="008966DE" w:rsidP="00F04A35">
      <w:pPr>
        <w:jc w:val="center"/>
        <w:rPr>
          <w:rFonts w:ascii="Jester" w:hAnsi="Jester"/>
        </w:rPr>
      </w:pPr>
      <w:r w:rsidRPr="00F04A35">
        <w:rPr>
          <w:rFonts w:ascii="Jester" w:hAnsi="Jester"/>
        </w:rPr>
        <w:t>Representatives</w:t>
      </w:r>
    </w:p>
    <w:tbl>
      <w:tblPr>
        <w:tblStyle w:val="TableGrid"/>
        <w:tblW w:w="0" w:type="auto"/>
        <w:tblInd w:w="585" w:type="dxa"/>
        <w:tblBorders>
          <w:insideH w:val="none" w:sz="0" w:space="0" w:color="auto"/>
          <w:insideV w:val="none" w:sz="0" w:space="0" w:color="auto"/>
        </w:tblBorders>
        <w:tblLook w:val="01E0"/>
      </w:tblPr>
      <w:tblGrid>
        <w:gridCol w:w="4448"/>
        <w:gridCol w:w="1735"/>
        <w:gridCol w:w="1800"/>
      </w:tblGrid>
      <w:tr w:rsidR="0021389A" w:rsidRPr="0021389A" w:rsidTr="008A03B3">
        <w:trPr>
          <w:trHeight w:val="187"/>
        </w:trPr>
        <w:tc>
          <w:tcPr>
            <w:tcW w:w="4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1389A" w:rsidRPr="0021389A" w:rsidRDefault="0021389A" w:rsidP="00FC13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DEPARTMENT/PROGRAM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1389A" w:rsidRPr="0021389A" w:rsidRDefault="0021389A" w:rsidP="00FC13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1389A" w:rsidRPr="0021389A" w:rsidRDefault="0021389A" w:rsidP="00FC13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 PRESENT</w:t>
            </w:r>
          </w:p>
        </w:tc>
      </w:tr>
      <w:tr w:rsidR="0021389A" w:rsidRPr="003A2F68" w:rsidTr="008A03B3">
        <w:trPr>
          <w:trHeight w:val="187"/>
        </w:trPr>
        <w:tc>
          <w:tcPr>
            <w:tcW w:w="4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1389A" w:rsidRPr="003A2F68" w:rsidRDefault="0021389A" w:rsidP="00FC135B">
            <w:pPr>
              <w:rPr>
                <w:sz w:val="18"/>
                <w:szCs w:val="18"/>
              </w:rPr>
            </w:pPr>
            <w:r w:rsidRPr="003A2F68">
              <w:rPr>
                <w:sz w:val="18"/>
                <w:szCs w:val="18"/>
              </w:rPr>
              <w:t>Academic Services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1389A" w:rsidRPr="003A2F68" w:rsidRDefault="0021389A" w:rsidP="00FC135B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1389A" w:rsidRPr="003A2F68" w:rsidRDefault="0021389A" w:rsidP="00FC135B">
            <w:pPr>
              <w:rPr>
                <w:sz w:val="18"/>
                <w:szCs w:val="18"/>
              </w:rPr>
            </w:pPr>
            <w:r w:rsidRPr="003A2F68">
              <w:rPr>
                <w:sz w:val="18"/>
                <w:szCs w:val="18"/>
              </w:rPr>
              <w:t>Kathy Berry</w:t>
            </w:r>
          </w:p>
        </w:tc>
      </w:tr>
      <w:tr w:rsidR="0021389A" w:rsidRPr="003A2F68" w:rsidTr="008A03B3">
        <w:trPr>
          <w:trHeight w:val="187"/>
        </w:trPr>
        <w:tc>
          <w:tcPr>
            <w:tcW w:w="4448" w:type="dxa"/>
            <w:tcBorders>
              <w:top w:val="single" w:sz="4" w:space="0" w:color="auto"/>
            </w:tcBorders>
          </w:tcPr>
          <w:p w:rsidR="0021389A" w:rsidRPr="003A2F68" w:rsidRDefault="0021389A" w:rsidP="00FC135B">
            <w:pPr>
              <w:rPr>
                <w:sz w:val="18"/>
                <w:szCs w:val="18"/>
              </w:rPr>
            </w:pPr>
            <w:r w:rsidRPr="003A2F68">
              <w:rPr>
                <w:sz w:val="18"/>
                <w:szCs w:val="18"/>
              </w:rPr>
              <w:t>Applied Sciences/Career Technical Education</w:t>
            </w: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21389A" w:rsidRPr="003A2F68" w:rsidRDefault="0021389A" w:rsidP="00FC135B">
            <w:pPr>
              <w:rPr>
                <w:sz w:val="18"/>
                <w:szCs w:val="18"/>
              </w:rPr>
            </w:pPr>
            <w:smartTag w:uri="urn:schemas-microsoft-com:office:smarttags" w:element="PersonName">
              <w:r w:rsidRPr="003A2F68">
                <w:rPr>
                  <w:sz w:val="18"/>
                  <w:szCs w:val="18"/>
                </w:rPr>
                <w:t>Gonzalo Huerta</w:t>
              </w:r>
            </w:smartTag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21389A" w:rsidRPr="003A2F68" w:rsidRDefault="0021389A" w:rsidP="00FC135B">
            <w:pPr>
              <w:rPr>
                <w:sz w:val="18"/>
                <w:szCs w:val="18"/>
              </w:rPr>
            </w:pPr>
          </w:p>
        </w:tc>
      </w:tr>
      <w:tr w:rsidR="0021389A" w:rsidRPr="003A2F68" w:rsidTr="008A03B3">
        <w:trPr>
          <w:trHeight w:val="187"/>
        </w:trPr>
        <w:tc>
          <w:tcPr>
            <w:tcW w:w="4448" w:type="dxa"/>
          </w:tcPr>
          <w:p w:rsidR="0021389A" w:rsidRPr="003A2F68" w:rsidRDefault="0021389A" w:rsidP="00FC135B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:rsidR="0021389A" w:rsidRPr="003A2F68" w:rsidRDefault="0021389A" w:rsidP="00FC135B">
            <w:pPr>
              <w:rPr>
                <w:sz w:val="18"/>
                <w:szCs w:val="18"/>
              </w:rPr>
            </w:pPr>
            <w:smartTag w:uri="urn:schemas-microsoft-com:office:smarttags" w:element="PersonName">
              <w:r w:rsidRPr="003A2F68">
                <w:rPr>
                  <w:sz w:val="18"/>
                  <w:szCs w:val="18"/>
                </w:rPr>
                <w:t>Patricia Robles</w:t>
              </w:r>
            </w:smartTag>
          </w:p>
        </w:tc>
        <w:tc>
          <w:tcPr>
            <w:tcW w:w="1800" w:type="dxa"/>
          </w:tcPr>
          <w:p w:rsidR="0021389A" w:rsidRPr="003A2F68" w:rsidRDefault="0021389A" w:rsidP="00FC135B">
            <w:pPr>
              <w:rPr>
                <w:sz w:val="18"/>
                <w:szCs w:val="18"/>
              </w:rPr>
            </w:pPr>
          </w:p>
        </w:tc>
      </w:tr>
      <w:tr w:rsidR="0021389A" w:rsidRPr="003A2F68" w:rsidTr="008A03B3">
        <w:trPr>
          <w:trHeight w:val="187"/>
        </w:trPr>
        <w:tc>
          <w:tcPr>
            <w:tcW w:w="4448" w:type="dxa"/>
            <w:tcBorders>
              <w:bottom w:val="nil"/>
            </w:tcBorders>
          </w:tcPr>
          <w:p w:rsidR="0021389A" w:rsidRPr="003A2F68" w:rsidRDefault="0021389A" w:rsidP="00FC135B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bottom w:val="nil"/>
            </w:tcBorders>
          </w:tcPr>
          <w:p w:rsidR="0021389A" w:rsidRPr="003A2F68" w:rsidRDefault="0021389A" w:rsidP="00FC135B">
            <w:pPr>
              <w:rPr>
                <w:sz w:val="18"/>
                <w:szCs w:val="18"/>
              </w:rPr>
            </w:pPr>
            <w:r w:rsidRPr="003A2F68">
              <w:rPr>
                <w:sz w:val="18"/>
                <w:szCs w:val="18"/>
              </w:rPr>
              <w:t>Norma Santana</w:t>
            </w:r>
          </w:p>
        </w:tc>
        <w:tc>
          <w:tcPr>
            <w:tcW w:w="1800" w:type="dxa"/>
            <w:tcBorders>
              <w:bottom w:val="nil"/>
            </w:tcBorders>
          </w:tcPr>
          <w:p w:rsidR="0021389A" w:rsidRPr="003A2F68" w:rsidRDefault="0021389A" w:rsidP="00FC135B">
            <w:pPr>
              <w:rPr>
                <w:sz w:val="18"/>
                <w:szCs w:val="18"/>
              </w:rPr>
            </w:pPr>
          </w:p>
        </w:tc>
      </w:tr>
      <w:tr w:rsidR="0021389A" w:rsidRPr="003A2F68" w:rsidTr="008A03B3">
        <w:trPr>
          <w:trHeight w:val="187"/>
        </w:trPr>
        <w:tc>
          <w:tcPr>
            <w:tcW w:w="4448" w:type="dxa"/>
            <w:tcBorders>
              <w:top w:val="nil"/>
              <w:bottom w:val="single" w:sz="4" w:space="0" w:color="auto"/>
            </w:tcBorders>
          </w:tcPr>
          <w:p w:rsidR="0021389A" w:rsidRPr="003A2F68" w:rsidRDefault="0021389A" w:rsidP="00FC135B">
            <w:pPr>
              <w:rPr>
                <w:sz w:val="18"/>
                <w:szCs w:val="18"/>
              </w:rPr>
            </w:pPr>
            <w:r w:rsidRPr="003A2F68">
              <w:rPr>
                <w:sz w:val="18"/>
                <w:szCs w:val="18"/>
              </w:rPr>
              <w:t>Workforce Development</w:t>
            </w:r>
          </w:p>
        </w:tc>
        <w:tc>
          <w:tcPr>
            <w:tcW w:w="1735" w:type="dxa"/>
            <w:tcBorders>
              <w:top w:val="nil"/>
              <w:bottom w:val="single" w:sz="4" w:space="0" w:color="auto"/>
            </w:tcBorders>
          </w:tcPr>
          <w:p w:rsidR="0021389A" w:rsidRPr="003A2F68" w:rsidRDefault="0021389A" w:rsidP="00FC135B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21389A" w:rsidRPr="003A2F68" w:rsidRDefault="008A03B3" w:rsidP="00FC135B">
            <w:pPr>
              <w:rPr>
                <w:sz w:val="18"/>
                <w:szCs w:val="18"/>
              </w:rPr>
            </w:pPr>
            <w:r w:rsidRPr="008A03B3">
              <w:rPr>
                <w:sz w:val="18"/>
                <w:szCs w:val="18"/>
              </w:rPr>
              <w:t>Joe Espinoza</w:t>
            </w:r>
          </w:p>
        </w:tc>
      </w:tr>
      <w:tr w:rsidR="0021389A" w:rsidRPr="003A2F68" w:rsidTr="008A03B3">
        <w:trPr>
          <w:trHeight w:val="187"/>
        </w:trPr>
        <w:tc>
          <w:tcPr>
            <w:tcW w:w="4448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21389A" w:rsidRPr="003A2F68" w:rsidRDefault="0021389A" w:rsidP="00FC135B">
            <w:pPr>
              <w:rPr>
                <w:sz w:val="18"/>
                <w:szCs w:val="18"/>
              </w:rPr>
            </w:pPr>
            <w:r w:rsidRPr="003A2F68">
              <w:rPr>
                <w:sz w:val="18"/>
                <w:szCs w:val="18"/>
              </w:rPr>
              <w:t>Business Div</w:t>
            </w:r>
            <w:r>
              <w:rPr>
                <w:sz w:val="18"/>
                <w:szCs w:val="18"/>
              </w:rPr>
              <w:t>ision</w:t>
            </w:r>
          </w:p>
        </w:tc>
        <w:tc>
          <w:tcPr>
            <w:tcW w:w="1735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21389A" w:rsidRPr="003A2F68" w:rsidRDefault="008A03B3" w:rsidP="00FC135B">
            <w:pPr>
              <w:rPr>
                <w:sz w:val="18"/>
                <w:szCs w:val="18"/>
              </w:rPr>
            </w:pPr>
            <w:r w:rsidRPr="008A03B3">
              <w:rPr>
                <w:sz w:val="18"/>
                <w:szCs w:val="18"/>
              </w:rPr>
              <w:t>Valerie Rodgers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21389A" w:rsidRPr="003A2F68" w:rsidRDefault="0021389A" w:rsidP="00FC135B">
            <w:pPr>
              <w:rPr>
                <w:sz w:val="18"/>
                <w:szCs w:val="18"/>
              </w:rPr>
            </w:pPr>
          </w:p>
        </w:tc>
      </w:tr>
      <w:tr w:rsidR="0021389A" w:rsidRPr="003A2F68" w:rsidTr="008A03B3">
        <w:trPr>
          <w:trHeight w:val="187"/>
        </w:trPr>
        <w:tc>
          <w:tcPr>
            <w:tcW w:w="4448" w:type="dxa"/>
            <w:tcBorders>
              <w:top w:val="nil"/>
              <w:bottom w:val="nil"/>
            </w:tcBorders>
            <w:shd w:val="clear" w:color="auto" w:fill="D9D9D9"/>
          </w:tcPr>
          <w:p w:rsidR="0021389A" w:rsidRPr="003A2F68" w:rsidRDefault="0021389A" w:rsidP="00FC135B">
            <w:pPr>
              <w:rPr>
                <w:sz w:val="18"/>
                <w:szCs w:val="18"/>
              </w:rPr>
            </w:pPr>
            <w:r w:rsidRPr="003A2F68">
              <w:rPr>
                <w:sz w:val="18"/>
                <w:szCs w:val="18"/>
              </w:rPr>
              <w:t>Computer Information Systems</w:t>
            </w:r>
          </w:p>
        </w:tc>
        <w:tc>
          <w:tcPr>
            <w:tcW w:w="1735" w:type="dxa"/>
            <w:tcBorders>
              <w:top w:val="nil"/>
              <w:bottom w:val="nil"/>
            </w:tcBorders>
            <w:shd w:val="clear" w:color="auto" w:fill="D9D9D9"/>
          </w:tcPr>
          <w:p w:rsidR="0021389A" w:rsidRPr="003A2F68" w:rsidRDefault="0021389A" w:rsidP="00FC135B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D9D9D9"/>
          </w:tcPr>
          <w:p w:rsidR="0021389A" w:rsidRPr="003A2F68" w:rsidRDefault="0021389A" w:rsidP="00FC135B">
            <w:pPr>
              <w:rPr>
                <w:sz w:val="18"/>
                <w:szCs w:val="18"/>
              </w:rPr>
            </w:pPr>
            <w:r w:rsidRPr="003A2F68">
              <w:rPr>
                <w:sz w:val="18"/>
                <w:szCs w:val="18"/>
              </w:rPr>
              <w:t>Walid Ghanim</w:t>
            </w:r>
          </w:p>
        </w:tc>
      </w:tr>
      <w:tr w:rsidR="008A03B3" w:rsidRPr="003A2F68" w:rsidTr="008A03B3">
        <w:trPr>
          <w:trHeight w:val="187"/>
        </w:trPr>
        <w:tc>
          <w:tcPr>
            <w:tcW w:w="4448" w:type="dxa"/>
            <w:tcBorders>
              <w:top w:val="nil"/>
              <w:bottom w:val="nil"/>
            </w:tcBorders>
            <w:shd w:val="clear" w:color="auto" w:fill="D9D9D9"/>
          </w:tcPr>
          <w:p w:rsidR="008A03B3" w:rsidRPr="003A2F68" w:rsidRDefault="008A03B3" w:rsidP="00FC135B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shd w:val="clear" w:color="auto" w:fill="D9D9D9"/>
          </w:tcPr>
          <w:p w:rsidR="008A03B3" w:rsidRPr="003A2F68" w:rsidRDefault="008A03B3" w:rsidP="00FC135B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D9D9D9"/>
          </w:tcPr>
          <w:p w:rsidR="008A03B3" w:rsidRPr="003A2F68" w:rsidRDefault="008A03B3" w:rsidP="00FC1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Paine</w:t>
            </w:r>
          </w:p>
        </w:tc>
      </w:tr>
      <w:tr w:rsidR="008A03B3" w:rsidRPr="003A2F68" w:rsidTr="008A03B3">
        <w:trPr>
          <w:trHeight w:val="187"/>
        </w:trPr>
        <w:tc>
          <w:tcPr>
            <w:tcW w:w="4448" w:type="dxa"/>
            <w:tcBorders>
              <w:top w:val="single" w:sz="4" w:space="0" w:color="auto"/>
            </w:tcBorders>
          </w:tcPr>
          <w:p w:rsidR="008A03B3" w:rsidRPr="003A2F68" w:rsidRDefault="008A03B3" w:rsidP="00FC135B">
            <w:pPr>
              <w:rPr>
                <w:sz w:val="18"/>
                <w:szCs w:val="18"/>
              </w:rPr>
            </w:pPr>
            <w:r w:rsidRPr="003A2F68">
              <w:rPr>
                <w:sz w:val="18"/>
                <w:szCs w:val="18"/>
              </w:rPr>
              <w:t>Child, Family, &amp; Consumer Sciences Div</w:t>
            </w:r>
            <w:r>
              <w:rPr>
                <w:sz w:val="18"/>
                <w:szCs w:val="18"/>
              </w:rPr>
              <w:t>ision</w:t>
            </w: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8A03B3" w:rsidRPr="003A2F68" w:rsidRDefault="008A03B3" w:rsidP="00FC135B">
            <w:pPr>
              <w:rPr>
                <w:sz w:val="18"/>
                <w:szCs w:val="18"/>
              </w:rPr>
            </w:pPr>
            <w:r w:rsidRPr="008A03B3">
              <w:rPr>
                <w:sz w:val="18"/>
                <w:szCs w:val="18"/>
              </w:rPr>
              <w:t>Becky Green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A03B3" w:rsidRPr="003A2F68" w:rsidRDefault="008A03B3" w:rsidP="00A716FF">
            <w:pPr>
              <w:rPr>
                <w:sz w:val="18"/>
                <w:szCs w:val="18"/>
              </w:rPr>
            </w:pPr>
          </w:p>
        </w:tc>
      </w:tr>
      <w:tr w:rsidR="008A03B3" w:rsidRPr="003A2F68" w:rsidTr="008A03B3">
        <w:trPr>
          <w:trHeight w:val="187"/>
        </w:trPr>
        <w:tc>
          <w:tcPr>
            <w:tcW w:w="4448" w:type="dxa"/>
            <w:tcBorders>
              <w:bottom w:val="nil"/>
            </w:tcBorders>
          </w:tcPr>
          <w:p w:rsidR="008A03B3" w:rsidRPr="003A2F68" w:rsidRDefault="008A03B3" w:rsidP="00FC135B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bottom w:val="nil"/>
            </w:tcBorders>
          </w:tcPr>
          <w:p w:rsidR="008A03B3" w:rsidRPr="003A2F68" w:rsidRDefault="008A03B3" w:rsidP="00FC135B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8A03B3" w:rsidRPr="003A2F68" w:rsidRDefault="008A03B3" w:rsidP="00A716FF">
            <w:pPr>
              <w:rPr>
                <w:sz w:val="18"/>
                <w:szCs w:val="18"/>
              </w:rPr>
            </w:pPr>
            <w:r w:rsidRPr="003A2F68">
              <w:rPr>
                <w:sz w:val="18"/>
                <w:szCs w:val="18"/>
              </w:rPr>
              <w:t>Fonda Miller</w:t>
            </w:r>
          </w:p>
        </w:tc>
      </w:tr>
      <w:tr w:rsidR="008A03B3" w:rsidRPr="003A2F68" w:rsidTr="008A03B3">
        <w:trPr>
          <w:trHeight w:val="187"/>
        </w:trPr>
        <w:tc>
          <w:tcPr>
            <w:tcW w:w="4448" w:type="dxa"/>
            <w:tcBorders>
              <w:top w:val="nil"/>
              <w:bottom w:val="single" w:sz="4" w:space="0" w:color="auto"/>
            </w:tcBorders>
          </w:tcPr>
          <w:p w:rsidR="008A03B3" w:rsidRPr="003A2F68" w:rsidRDefault="008A03B3" w:rsidP="00FC135B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nil"/>
              <w:bottom w:val="single" w:sz="4" w:space="0" w:color="auto"/>
            </w:tcBorders>
          </w:tcPr>
          <w:p w:rsidR="008A03B3" w:rsidRPr="003A2F68" w:rsidRDefault="008A03B3" w:rsidP="00FC135B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8A03B3" w:rsidRPr="003A2F68" w:rsidRDefault="008A03B3" w:rsidP="00A716FF">
            <w:pPr>
              <w:rPr>
                <w:sz w:val="18"/>
                <w:szCs w:val="18"/>
              </w:rPr>
            </w:pPr>
            <w:r w:rsidRPr="003A2F68">
              <w:rPr>
                <w:sz w:val="18"/>
                <w:szCs w:val="18"/>
              </w:rPr>
              <w:t>David Scott Sheppard</w:t>
            </w:r>
          </w:p>
        </w:tc>
      </w:tr>
      <w:tr w:rsidR="008A03B3" w:rsidRPr="003A2F68" w:rsidTr="008A03B3">
        <w:trPr>
          <w:trHeight w:val="187"/>
        </w:trPr>
        <w:tc>
          <w:tcPr>
            <w:tcW w:w="4448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8A03B3" w:rsidRPr="003A2F68" w:rsidRDefault="008A03B3" w:rsidP="00FC135B">
            <w:pPr>
              <w:rPr>
                <w:sz w:val="18"/>
                <w:szCs w:val="18"/>
              </w:rPr>
            </w:pPr>
            <w:r w:rsidRPr="003A2F68">
              <w:rPr>
                <w:sz w:val="18"/>
                <w:szCs w:val="18"/>
              </w:rPr>
              <w:t>Industrial Technology Div</w:t>
            </w:r>
            <w:r>
              <w:rPr>
                <w:sz w:val="18"/>
                <w:szCs w:val="18"/>
              </w:rPr>
              <w:t>ision</w:t>
            </w:r>
          </w:p>
        </w:tc>
        <w:tc>
          <w:tcPr>
            <w:tcW w:w="1735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8A03B3" w:rsidRPr="003A2F68" w:rsidRDefault="008A03B3" w:rsidP="00FC135B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8A03B3" w:rsidRPr="003A2F68" w:rsidRDefault="008A03B3" w:rsidP="00FC135B">
            <w:pPr>
              <w:rPr>
                <w:sz w:val="18"/>
                <w:szCs w:val="18"/>
              </w:rPr>
            </w:pPr>
            <w:r w:rsidRPr="008A03B3">
              <w:rPr>
                <w:sz w:val="18"/>
                <w:szCs w:val="18"/>
              </w:rPr>
              <w:t>Jose Lopez</w:t>
            </w:r>
          </w:p>
        </w:tc>
      </w:tr>
      <w:tr w:rsidR="008A03B3" w:rsidRPr="003A2F68" w:rsidTr="008A03B3">
        <w:trPr>
          <w:trHeight w:val="187"/>
        </w:trPr>
        <w:tc>
          <w:tcPr>
            <w:tcW w:w="4448" w:type="dxa"/>
            <w:tcBorders>
              <w:top w:val="nil"/>
              <w:bottom w:val="nil"/>
            </w:tcBorders>
            <w:shd w:val="clear" w:color="auto" w:fill="D9D9D9"/>
          </w:tcPr>
          <w:p w:rsidR="008A03B3" w:rsidRPr="003A2F68" w:rsidRDefault="008A03B3" w:rsidP="00FC135B">
            <w:pPr>
              <w:rPr>
                <w:sz w:val="18"/>
                <w:szCs w:val="18"/>
              </w:rPr>
            </w:pPr>
            <w:r w:rsidRPr="003A2F68">
              <w:rPr>
                <w:sz w:val="18"/>
                <w:szCs w:val="18"/>
              </w:rPr>
              <w:t>Air-Conditioning and Refrigeration Dept.</w:t>
            </w:r>
          </w:p>
        </w:tc>
        <w:tc>
          <w:tcPr>
            <w:tcW w:w="1735" w:type="dxa"/>
            <w:tcBorders>
              <w:top w:val="nil"/>
              <w:bottom w:val="nil"/>
            </w:tcBorders>
            <w:shd w:val="clear" w:color="auto" w:fill="D9D9D9"/>
          </w:tcPr>
          <w:p w:rsidR="008A03B3" w:rsidRPr="003A2F68" w:rsidRDefault="008A03B3" w:rsidP="00FC135B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D9D9D9"/>
          </w:tcPr>
          <w:p w:rsidR="008A03B3" w:rsidRPr="003A2F68" w:rsidRDefault="008A03B3" w:rsidP="00FC135B">
            <w:pPr>
              <w:rPr>
                <w:sz w:val="18"/>
                <w:szCs w:val="18"/>
              </w:rPr>
            </w:pPr>
            <w:r w:rsidRPr="003A2F68">
              <w:rPr>
                <w:sz w:val="18"/>
                <w:szCs w:val="18"/>
              </w:rPr>
              <w:t>Frank Miranda</w:t>
            </w:r>
          </w:p>
        </w:tc>
      </w:tr>
      <w:tr w:rsidR="008A03B3" w:rsidRPr="003A2F68" w:rsidTr="008A03B3">
        <w:trPr>
          <w:trHeight w:val="187"/>
        </w:trPr>
        <w:tc>
          <w:tcPr>
            <w:tcW w:w="4448" w:type="dxa"/>
            <w:tcBorders>
              <w:top w:val="nil"/>
              <w:bottom w:val="nil"/>
            </w:tcBorders>
            <w:shd w:val="clear" w:color="auto" w:fill="D9D9D9"/>
          </w:tcPr>
          <w:p w:rsidR="008A03B3" w:rsidRPr="003A2F68" w:rsidRDefault="008A03B3" w:rsidP="009902CF">
            <w:pPr>
              <w:rPr>
                <w:sz w:val="18"/>
                <w:szCs w:val="18"/>
              </w:rPr>
            </w:pPr>
            <w:r w:rsidRPr="003A2F68">
              <w:rPr>
                <w:sz w:val="18"/>
                <w:szCs w:val="18"/>
              </w:rPr>
              <w:t>Automotive Technology Dept.</w:t>
            </w:r>
          </w:p>
        </w:tc>
        <w:tc>
          <w:tcPr>
            <w:tcW w:w="1735" w:type="dxa"/>
            <w:tcBorders>
              <w:top w:val="nil"/>
              <w:bottom w:val="nil"/>
            </w:tcBorders>
            <w:shd w:val="clear" w:color="auto" w:fill="D9D9D9"/>
          </w:tcPr>
          <w:p w:rsidR="008A03B3" w:rsidRPr="003A2F68" w:rsidRDefault="008A03B3" w:rsidP="009902CF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D9D9D9"/>
          </w:tcPr>
          <w:p w:rsidR="008A03B3" w:rsidRPr="003A2F68" w:rsidRDefault="008A03B3" w:rsidP="009902CF">
            <w:pPr>
              <w:rPr>
                <w:sz w:val="18"/>
                <w:szCs w:val="18"/>
              </w:rPr>
            </w:pPr>
            <w:r w:rsidRPr="003A2F68">
              <w:rPr>
                <w:sz w:val="18"/>
                <w:szCs w:val="18"/>
              </w:rPr>
              <w:t>Ricardo Pradis</w:t>
            </w:r>
          </w:p>
        </w:tc>
      </w:tr>
      <w:tr w:rsidR="008A03B3" w:rsidRPr="003A2F68" w:rsidTr="008A03B3">
        <w:trPr>
          <w:trHeight w:val="187"/>
        </w:trPr>
        <w:tc>
          <w:tcPr>
            <w:tcW w:w="4448" w:type="dxa"/>
            <w:tcBorders>
              <w:top w:val="nil"/>
              <w:bottom w:val="nil"/>
            </w:tcBorders>
            <w:shd w:val="clear" w:color="auto" w:fill="D9D9D9"/>
          </w:tcPr>
          <w:p w:rsidR="008A03B3" w:rsidRPr="003A2F68" w:rsidRDefault="008A03B3" w:rsidP="003A2F68">
            <w:pPr>
              <w:rPr>
                <w:sz w:val="18"/>
                <w:szCs w:val="18"/>
              </w:rPr>
            </w:pPr>
            <w:r w:rsidRPr="003A2F68">
              <w:rPr>
                <w:sz w:val="18"/>
                <w:szCs w:val="18"/>
              </w:rPr>
              <w:t>Building Construction Technologies Dept.</w:t>
            </w:r>
          </w:p>
        </w:tc>
        <w:tc>
          <w:tcPr>
            <w:tcW w:w="1735" w:type="dxa"/>
            <w:tcBorders>
              <w:top w:val="nil"/>
              <w:bottom w:val="nil"/>
            </w:tcBorders>
            <w:shd w:val="clear" w:color="auto" w:fill="D9D9D9"/>
          </w:tcPr>
          <w:p w:rsidR="008A03B3" w:rsidRPr="003A2F68" w:rsidRDefault="008A03B3" w:rsidP="003A2F68">
            <w:pPr>
              <w:rPr>
                <w:sz w:val="18"/>
                <w:szCs w:val="18"/>
              </w:rPr>
            </w:pPr>
            <w:smartTag w:uri="urn:schemas-microsoft-com:office:smarttags" w:element="PersonName">
              <w:r w:rsidRPr="008A03B3">
                <w:rPr>
                  <w:sz w:val="18"/>
                  <w:szCs w:val="18"/>
                </w:rPr>
                <w:t>Jose Velasquez</w:t>
              </w:r>
            </w:smartTag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D9D9D9"/>
          </w:tcPr>
          <w:p w:rsidR="008A03B3" w:rsidRPr="003A2F68" w:rsidRDefault="008A03B3" w:rsidP="003A2F68">
            <w:pPr>
              <w:rPr>
                <w:sz w:val="18"/>
                <w:szCs w:val="18"/>
              </w:rPr>
            </w:pPr>
          </w:p>
        </w:tc>
      </w:tr>
      <w:tr w:rsidR="008A03B3" w:rsidRPr="003A2F68" w:rsidTr="008A03B3">
        <w:trPr>
          <w:trHeight w:val="187"/>
        </w:trPr>
        <w:tc>
          <w:tcPr>
            <w:tcW w:w="4448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8A03B3" w:rsidRPr="003A2F68" w:rsidRDefault="008A03B3" w:rsidP="00FC135B">
            <w:pPr>
              <w:rPr>
                <w:sz w:val="18"/>
                <w:szCs w:val="18"/>
              </w:rPr>
            </w:pPr>
            <w:r w:rsidRPr="003A2F68">
              <w:rPr>
                <w:sz w:val="18"/>
                <w:szCs w:val="18"/>
              </w:rPr>
              <w:t>Welding Technology Dept.</w:t>
            </w:r>
          </w:p>
        </w:tc>
        <w:tc>
          <w:tcPr>
            <w:tcW w:w="1735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8A03B3" w:rsidRPr="003A2F68" w:rsidRDefault="008A03B3" w:rsidP="00FC135B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8A03B3" w:rsidRPr="003A2F68" w:rsidRDefault="008A03B3" w:rsidP="00FC135B">
            <w:pPr>
              <w:rPr>
                <w:sz w:val="18"/>
                <w:szCs w:val="18"/>
              </w:rPr>
            </w:pPr>
            <w:r w:rsidRPr="003A2F68">
              <w:rPr>
                <w:sz w:val="18"/>
                <w:szCs w:val="18"/>
              </w:rPr>
              <w:t>Marco Morales</w:t>
            </w:r>
          </w:p>
        </w:tc>
      </w:tr>
      <w:tr w:rsidR="008A03B3" w:rsidRPr="003A2F68" w:rsidTr="008A03B3">
        <w:trPr>
          <w:trHeight w:val="187"/>
        </w:trPr>
        <w:tc>
          <w:tcPr>
            <w:tcW w:w="4448" w:type="dxa"/>
            <w:tcBorders>
              <w:top w:val="single" w:sz="4" w:space="0" w:color="auto"/>
            </w:tcBorders>
          </w:tcPr>
          <w:p w:rsidR="008A03B3" w:rsidRPr="003A2F68" w:rsidRDefault="008A03B3" w:rsidP="00FC135B">
            <w:pPr>
              <w:rPr>
                <w:sz w:val="18"/>
                <w:szCs w:val="18"/>
              </w:rPr>
            </w:pPr>
            <w:r w:rsidRPr="003A2F68">
              <w:rPr>
                <w:sz w:val="18"/>
                <w:szCs w:val="18"/>
              </w:rPr>
              <w:t>Nursing and Health Technologies Div</w:t>
            </w:r>
            <w:r>
              <w:rPr>
                <w:sz w:val="18"/>
                <w:szCs w:val="18"/>
              </w:rPr>
              <w:t>ision</w:t>
            </w: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8A03B3" w:rsidRPr="003A2F68" w:rsidRDefault="008A03B3" w:rsidP="00FC135B">
            <w:pPr>
              <w:rPr>
                <w:sz w:val="18"/>
                <w:szCs w:val="18"/>
              </w:rPr>
            </w:pPr>
            <w:smartTag w:uri="urn:schemas-microsoft-com:office:smarttags" w:element="PersonName">
              <w:r w:rsidRPr="008A03B3">
                <w:rPr>
                  <w:sz w:val="18"/>
                  <w:szCs w:val="18"/>
                </w:rPr>
                <w:t>Tina Aguirre</w:t>
              </w:r>
            </w:smartTag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A03B3" w:rsidRPr="003A2F68" w:rsidRDefault="008A03B3" w:rsidP="003C5B89">
            <w:pPr>
              <w:rPr>
                <w:sz w:val="18"/>
                <w:szCs w:val="18"/>
              </w:rPr>
            </w:pPr>
          </w:p>
        </w:tc>
      </w:tr>
      <w:tr w:rsidR="008A03B3" w:rsidRPr="003A2F68" w:rsidTr="008A03B3">
        <w:trPr>
          <w:trHeight w:val="187"/>
        </w:trPr>
        <w:tc>
          <w:tcPr>
            <w:tcW w:w="4448" w:type="dxa"/>
            <w:tcBorders>
              <w:bottom w:val="nil"/>
            </w:tcBorders>
          </w:tcPr>
          <w:p w:rsidR="008A03B3" w:rsidRPr="003A2F68" w:rsidRDefault="008A03B3" w:rsidP="00FC135B">
            <w:pPr>
              <w:rPr>
                <w:sz w:val="18"/>
                <w:szCs w:val="18"/>
              </w:rPr>
            </w:pPr>
            <w:r w:rsidRPr="003A2F68">
              <w:rPr>
                <w:sz w:val="18"/>
                <w:szCs w:val="18"/>
              </w:rPr>
              <w:t>Emergency Medical Services Dept.</w:t>
            </w:r>
          </w:p>
        </w:tc>
        <w:tc>
          <w:tcPr>
            <w:tcW w:w="1735" w:type="dxa"/>
            <w:tcBorders>
              <w:bottom w:val="nil"/>
            </w:tcBorders>
          </w:tcPr>
          <w:p w:rsidR="008A03B3" w:rsidRPr="003A2F68" w:rsidRDefault="008A03B3" w:rsidP="00FC135B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8A03B3" w:rsidRPr="003A2F68" w:rsidRDefault="008A03B3" w:rsidP="003C5B89">
            <w:pPr>
              <w:rPr>
                <w:sz w:val="18"/>
                <w:szCs w:val="18"/>
              </w:rPr>
            </w:pPr>
            <w:smartTag w:uri="urn:schemas-microsoft-com:office:smarttags" w:element="PersonName">
              <w:r w:rsidRPr="003A2F68">
                <w:rPr>
                  <w:sz w:val="18"/>
                  <w:szCs w:val="18"/>
                </w:rPr>
                <w:t>Steve Holt</w:t>
              </w:r>
            </w:smartTag>
          </w:p>
        </w:tc>
      </w:tr>
      <w:tr w:rsidR="008A03B3" w:rsidRPr="003A2F68" w:rsidTr="008A03B3">
        <w:trPr>
          <w:trHeight w:val="187"/>
        </w:trPr>
        <w:tc>
          <w:tcPr>
            <w:tcW w:w="44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A03B3" w:rsidRPr="003A2F68" w:rsidRDefault="008A03B3" w:rsidP="003C5B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Guest - Nursing</w:t>
            </w:r>
          </w:p>
        </w:tc>
        <w:tc>
          <w:tcPr>
            <w:tcW w:w="17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A03B3" w:rsidRPr="003A2F68" w:rsidRDefault="008A03B3" w:rsidP="003A2F6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A03B3" w:rsidRPr="003A2F68" w:rsidRDefault="008A03B3" w:rsidP="003A2F68">
            <w:pPr>
              <w:rPr>
                <w:sz w:val="18"/>
                <w:szCs w:val="18"/>
              </w:rPr>
            </w:pPr>
            <w:r w:rsidRPr="008A03B3">
              <w:rPr>
                <w:sz w:val="18"/>
                <w:szCs w:val="18"/>
              </w:rPr>
              <w:t>Laura Hartsock</w:t>
            </w:r>
          </w:p>
        </w:tc>
      </w:tr>
      <w:tr w:rsidR="008A03B3" w:rsidRPr="003A2F68" w:rsidTr="008A03B3">
        <w:trPr>
          <w:trHeight w:val="187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/>
          </w:tcPr>
          <w:p w:rsidR="008A03B3" w:rsidRPr="003A2F68" w:rsidRDefault="008A03B3" w:rsidP="003A2F68">
            <w:pPr>
              <w:rPr>
                <w:sz w:val="18"/>
                <w:szCs w:val="18"/>
              </w:rPr>
            </w:pPr>
            <w:r w:rsidRPr="003A2F68">
              <w:rPr>
                <w:sz w:val="18"/>
                <w:szCs w:val="18"/>
              </w:rPr>
              <w:t>Agriculture Dept.</w:t>
            </w:r>
          </w:p>
        </w:tc>
        <w:tc>
          <w:tcPr>
            <w:tcW w:w="1735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8A03B3" w:rsidRPr="003A2F68" w:rsidRDefault="008A03B3" w:rsidP="0056675E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8A03B3" w:rsidRPr="003A2F68" w:rsidRDefault="008A03B3" w:rsidP="003A2F68">
            <w:pPr>
              <w:rPr>
                <w:sz w:val="18"/>
                <w:szCs w:val="18"/>
              </w:rPr>
            </w:pPr>
            <w:smartTag w:uri="urn:schemas-microsoft-com:office:smarttags" w:element="PersonName">
              <w:r w:rsidRPr="003A2F68">
                <w:rPr>
                  <w:sz w:val="18"/>
                  <w:szCs w:val="18"/>
                </w:rPr>
                <w:t>Lianna Zhao</w:t>
              </w:r>
            </w:smartTag>
          </w:p>
        </w:tc>
      </w:tr>
      <w:tr w:rsidR="008A03B3" w:rsidRPr="003A2F68" w:rsidTr="008A03B3">
        <w:trPr>
          <w:trHeight w:val="187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A03B3" w:rsidRPr="003A2F68" w:rsidRDefault="008A03B3" w:rsidP="003A2F68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8A03B3" w:rsidRPr="003A2F68" w:rsidRDefault="008A03B3" w:rsidP="0056675E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03B3" w:rsidRPr="003A2F68" w:rsidRDefault="008A03B3" w:rsidP="003A2F68">
            <w:pPr>
              <w:rPr>
                <w:sz w:val="18"/>
                <w:szCs w:val="18"/>
              </w:rPr>
            </w:pPr>
            <w:r w:rsidRPr="008A03B3">
              <w:rPr>
                <w:sz w:val="18"/>
                <w:szCs w:val="18"/>
              </w:rPr>
              <w:t>Patrick Pauley</w:t>
            </w:r>
          </w:p>
        </w:tc>
      </w:tr>
      <w:tr w:rsidR="008A03B3" w:rsidRPr="003A2F68" w:rsidTr="008A03B3">
        <w:trPr>
          <w:trHeight w:val="187"/>
        </w:trPr>
        <w:tc>
          <w:tcPr>
            <w:tcW w:w="4448" w:type="dxa"/>
            <w:tcBorders>
              <w:top w:val="single" w:sz="4" w:space="0" w:color="auto"/>
            </w:tcBorders>
          </w:tcPr>
          <w:p w:rsidR="008A03B3" w:rsidRPr="003A2F68" w:rsidRDefault="008A03B3" w:rsidP="003A2F68">
            <w:pPr>
              <w:rPr>
                <w:sz w:val="18"/>
                <w:szCs w:val="18"/>
              </w:rPr>
            </w:pPr>
            <w:r w:rsidRPr="003A2F68">
              <w:rPr>
                <w:sz w:val="18"/>
                <w:szCs w:val="18"/>
              </w:rPr>
              <w:t>Alcohol &amp; Drug Studies Dept.</w:t>
            </w: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8A03B3" w:rsidRPr="003A2F68" w:rsidRDefault="008A03B3" w:rsidP="003A2F6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A03B3" w:rsidRPr="003A2F68" w:rsidRDefault="008A03B3" w:rsidP="003A2F68">
            <w:pPr>
              <w:rPr>
                <w:sz w:val="18"/>
                <w:szCs w:val="18"/>
              </w:rPr>
            </w:pPr>
            <w:smartTag w:uri="urn:schemas-microsoft-com:office:smarttags" w:element="PersonName">
              <w:r w:rsidRPr="003A2F68">
                <w:rPr>
                  <w:sz w:val="18"/>
                  <w:szCs w:val="18"/>
                </w:rPr>
                <w:t>Suzanne Gretz</w:t>
              </w:r>
            </w:smartTag>
          </w:p>
        </w:tc>
      </w:tr>
      <w:tr w:rsidR="008A03B3" w:rsidRPr="003A2F68" w:rsidTr="008A03B3">
        <w:trPr>
          <w:trHeight w:val="187"/>
        </w:trPr>
        <w:tc>
          <w:tcPr>
            <w:tcW w:w="4448" w:type="dxa"/>
          </w:tcPr>
          <w:p w:rsidR="008A03B3" w:rsidRPr="003A2F68" w:rsidRDefault="008A03B3" w:rsidP="003A2F68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:rsidR="008A03B3" w:rsidRPr="003A2F68" w:rsidRDefault="008A03B3" w:rsidP="003A2F6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8A03B3" w:rsidRPr="003A2F68" w:rsidRDefault="008A03B3" w:rsidP="003A2F68">
            <w:pPr>
              <w:rPr>
                <w:sz w:val="18"/>
                <w:szCs w:val="18"/>
              </w:rPr>
            </w:pPr>
            <w:smartTag w:uri="urn:schemas-microsoft-com:office:smarttags" w:element="PersonName">
              <w:r w:rsidRPr="003A2F68">
                <w:rPr>
                  <w:sz w:val="18"/>
                  <w:szCs w:val="18"/>
                </w:rPr>
                <w:t>Robin Staton</w:t>
              </w:r>
            </w:smartTag>
          </w:p>
        </w:tc>
      </w:tr>
      <w:tr w:rsidR="008A03B3" w:rsidRPr="003A2F68" w:rsidTr="008A03B3">
        <w:trPr>
          <w:trHeight w:val="187"/>
        </w:trPr>
        <w:tc>
          <w:tcPr>
            <w:tcW w:w="4448" w:type="dxa"/>
            <w:tcBorders>
              <w:bottom w:val="single" w:sz="4" w:space="0" w:color="auto"/>
            </w:tcBorders>
          </w:tcPr>
          <w:p w:rsidR="008A03B3" w:rsidRPr="003A2F68" w:rsidRDefault="008A03B3" w:rsidP="003A2F68">
            <w:pPr>
              <w:rPr>
                <w:sz w:val="18"/>
                <w:szCs w:val="18"/>
              </w:rPr>
            </w:pPr>
            <w:r w:rsidRPr="003A2F68">
              <w:rPr>
                <w:sz w:val="18"/>
                <w:szCs w:val="18"/>
              </w:rPr>
              <w:t>Admin of Justice</w:t>
            </w:r>
            <w:r>
              <w:rPr>
                <w:sz w:val="18"/>
                <w:szCs w:val="18"/>
              </w:rPr>
              <w:t>, C</w:t>
            </w:r>
            <w:r w:rsidRPr="003A2F68">
              <w:rPr>
                <w:sz w:val="18"/>
                <w:szCs w:val="18"/>
              </w:rPr>
              <w:t>orrectional Science</w:t>
            </w:r>
            <w:r>
              <w:rPr>
                <w:sz w:val="18"/>
                <w:szCs w:val="18"/>
              </w:rPr>
              <w:t>, &amp; POST</w:t>
            </w:r>
            <w:r w:rsidRPr="003A2F68">
              <w:rPr>
                <w:sz w:val="18"/>
                <w:szCs w:val="18"/>
              </w:rPr>
              <w:t xml:space="preserve"> Dept.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8A03B3" w:rsidRPr="003A2F68" w:rsidRDefault="008A03B3" w:rsidP="003A2F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 Knapp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A03B3" w:rsidRDefault="008A03B3" w:rsidP="003A2F68">
            <w:pPr>
              <w:rPr>
                <w:sz w:val="18"/>
                <w:szCs w:val="18"/>
              </w:rPr>
            </w:pPr>
          </w:p>
        </w:tc>
      </w:tr>
    </w:tbl>
    <w:p w:rsidR="00B60AF6" w:rsidRPr="00F04A35" w:rsidRDefault="00B60AF6" w:rsidP="009B6392">
      <w:pPr>
        <w:jc w:val="center"/>
        <w:rPr>
          <w:rFonts w:ascii="Jester" w:hAnsi="Jester"/>
        </w:rPr>
      </w:pPr>
    </w:p>
    <w:p w:rsidR="00CD7683" w:rsidRDefault="009B6392" w:rsidP="00B5688A">
      <w:pPr>
        <w:numPr>
          <w:ilvl w:val="0"/>
          <w:numId w:val="1"/>
        </w:numPr>
        <w:tabs>
          <w:tab w:val="clear" w:pos="1080"/>
          <w:tab w:val="num" w:pos="180"/>
        </w:tabs>
        <w:ind w:left="180" w:hanging="540"/>
      </w:pPr>
      <w:r w:rsidRPr="00F21D91">
        <w:rPr>
          <w:b/>
          <w:u w:val="single"/>
        </w:rPr>
        <w:t>Call to Order</w:t>
      </w:r>
      <w:r w:rsidR="00DA6207">
        <w:t xml:space="preserve"> - </w:t>
      </w:r>
      <w:r w:rsidR="00CD7683">
        <w:t xml:space="preserve">The meeting was called to order at </w:t>
      </w:r>
      <w:r w:rsidR="008A03B3">
        <w:t>1</w:t>
      </w:r>
      <w:r w:rsidR="00CD7683">
        <w:t>:</w:t>
      </w:r>
      <w:r w:rsidR="008A03B3">
        <w:t>35</w:t>
      </w:r>
      <w:r w:rsidR="00CD7683">
        <w:t xml:space="preserve"> pm by Gonzalo Huerta.</w:t>
      </w:r>
    </w:p>
    <w:p w:rsidR="00F21D91" w:rsidRDefault="00F21D91" w:rsidP="00B5688A">
      <w:pPr>
        <w:tabs>
          <w:tab w:val="num" w:pos="180"/>
        </w:tabs>
        <w:ind w:left="180" w:hanging="540"/>
      </w:pPr>
    </w:p>
    <w:p w:rsidR="00CD7683" w:rsidRDefault="005B5E15" w:rsidP="00B5688A">
      <w:pPr>
        <w:numPr>
          <w:ilvl w:val="0"/>
          <w:numId w:val="1"/>
        </w:numPr>
        <w:tabs>
          <w:tab w:val="clear" w:pos="1080"/>
          <w:tab w:val="num" w:pos="180"/>
        </w:tabs>
        <w:ind w:left="180" w:hanging="540"/>
      </w:pPr>
      <w:r w:rsidRPr="00F21D91">
        <w:rPr>
          <w:b/>
          <w:u w:val="single"/>
        </w:rPr>
        <w:t>Introductions</w:t>
      </w:r>
      <w:r w:rsidR="00DA6207">
        <w:t xml:space="preserve"> - </w:t>
      </w:r>
      <w:r w:rsidR="00CD7683">
        <w:t>All attendees introduce</w:t>
      </w:r>
      <w:r w:rsidR="00DA6207">
        <w:t>d</w:t>
      </w:r>
      <w:r w:rsidR="00CD7683">
        <w:t xml:space="preserve"> themselves.</w:t>
      </w:r>
    </w:p>
    <w:p w:rsidR="00F21D91" w:rsidRDefault="00F21D91" w:rsidP="00B5688A">
      <w:pPr>
        <w:tabs>
          <w:tab w:val="num" w:pos="180"/>
        </w:tabs>
        <w:ind w:left="180" w:hanging="540"/>
      </w:pPr>
    </w:p>
    <w:p w:rsidR="008834F3" w:rsidRPr="00F21D91" w:rsidRDefault="006F60A4" w:rsidP="00B5688A">
      <w:pPr>
        <w:numPr>
          <w:ilvl w:val="0"/>
          <w:numId w:val="1"/>
        </w:numPr>
        <w:tabs>
          <w:tab w:val="clear" w:pos="1080"/>
          <w:tab w:val="num" w:pos="180"/>
        </w:tabs>
        <w:ind w:left="180" w:hanging="540"/>
        <w:rPr>
          <w:b/>
          <w:u w:val="single"/>
        </w:rPr>
      </w:pPr>
      <w:r>
        <w:rPr>
          <w:b/>
          <w:u w:val="single"/>
        </w:rPr>
        <w:t>CTEA Title IC Perkins IV – Gonzalo Huerta</w:t>
      </w:r>
    </w:p>
    <w:p w:rsidR="003A230C" w:rsidRDefault="003A230C" w:rsidP="00B5688A">
      <w:pPr>
        <w:tabs>
          <w:tab w:val="num" w:pos="180"/>
          <w:tab w:val="num" w:pos="900"/>
        </w:tabs>
        <w:ind w:left="180"/>
      </w:pPr>
    </w:p>
    <w:p w:rsidR="006F60A4" w:rsidRDefault="006F60A4" w:rsidP="00B5688A">
      <w:pPr>
        <w:tabs>
          <w:tab w:val="num" w:pos="180"/>
          <w:tab w:val="num" w:pos="900"/>
        </w:tabs>
        <w:ind w:left="180"/>
      </w:pPr>
      <w:r>
        <w:t>Gonzalo Huerta gave a summary of the CTEA 2</w:t>
      </w:r>
      <w:r w:rsidRPr="006F60A4">
        <w:rPr>
          <w:vertAlign w:val="superscript"/>
        </w:rPr>
        <w:t>nd</w:t>
      </w:r>
      <w:r>
        <w:t xml:space="preserve"> Quarter Report that was submitted.  Budgets for each TOP Code were provided and reviewed.</w:t>
      </w:r>
    </w:p>
    <w:p w:rsidR="006F60A4" w:rsidRDefault="006F60A4" w:rsidP="00B5688A">
      <w:pPr>
        <w:tabs>
          <w:tab w:val="num" w:pos="180"/>
          <w:tab w:val="num" w:pos="900"/>
        </w:tabs>
        <w:ind w:left="180"/>
      </w:pPr>
    </w:p>
    <w:p w:rsidR="006F60A4" w:rsidRDefault="006F60A4" w:rsidP="00B5688A">
      <w:pPr>
        <w:tabs>
          <w:tab w:val="num" w:pos="180"/>
          <w:tab w:val="num" w:pos="900"/>
        </w:tabs>
        <w:ind w:left="180"/>
      </w:pPr>
      <w:r>
        <w:t>Curriculum Development was discussed. Full-time faculty obligations include developing and/or modifying curriculum within their program. Extra Duty Agreements are okay if the full-time faculty are developing and/or modifying curriculum outside of their program and also for adjunct faculty developing and/or modifying curriculum, whether inside or outside of their program. For more information, it was suggested to refer to the CTA contract.</w:t>
      </w:r>
    </w:p>
    <w:p w:rsidR="006F60A4" w:rsidRDefault="006F60A4" w:rsidP="00B5688A">
      <w:pPr>
        <w:tabs>
          <w:tab w:val="num" w:pos="180"/>
          <w:tab w:val="num" w:pos="900"/>
        </w:tabs>
        <w:ind w:left="180"/>
      </w:pPr>
    </w:p>
    <w:p w:rsidR="006F60A4" w:rsidRDefault="006F60A4" w:rsidP="00B5688A">
      <w:pPr>
        <w:tabs>
          <w:tab w:val="num" w:pos="180"/>
          <w:tab w:val="num" w:pos="900"/>
        </w:tabs>
        <w:ind w:left="180"/>
      </w:pPr>
      <w:r>
        <w:t>Professional Development was discussed. CTEA funds can be utilized for professional development activities that improve pedagogy, not for subject learning. It can also be used to attend regional meetings. A handout was provided.</w:t>
      </w:r>
    </w:p>
    <w:p w:rsidR="006F60A4" w:rsidRDefault="006F60A4" w:rsidP="00B5688A">
      <w:pPr>
        <w:tabs>
          <w:tab w:val="num" w:pos="180"/>
          <w:tab w:val="num" w:pos="900"/>
        </w:tabs>
        <w:ind w:left="180"/>
      </w:pPr>
    </w:p>
    <w:p w:rsidR="006F60A4" w:rsidRDefault="006F60A4" w:rsidP="00B5688A">
      <w:pPr>
        <w:tabs>
          <w:tab w:val="num" w:pos="180"/>
          <w:tab w:val="num" w:pos="900"/>
        </w:tabs>
        <w:ind w:left="180"/>
      </w:pPr>
      <w:r>
        <w:t>CTEA can</w:t>
      </w:r>
      <w:r w:rsidR="00931D55">
        <w:t xml:space="preserve"> fund memberships, except those for </w:t>
      </w:r>
      <w:r>
        <w:t>lobbying organizations.</w:t>
      </w:r>
    </w:p>
    <w:p w:rsidR="00931D55" w:rsidRDefault="00931D55" w:rsidP="00B5688A">
      <w:pPr>
        <w:tabs>
          <w:tab w:val="num" w:pos="180"/>
          <w:tab w:val="num" w:pos="900"/>
        </w:tabs>
        <w:ind w:left="180"/>
      </w:pPr>
    </w:p>
    <w:p w:rsidR="00931D55" w:rsidRDefault="00931D55" w:rsidP="00B5688A">
      <w:pPr>
        <w:tabs>
          <w:tab w:val="num" w:pos="180"/>
          <w:tab w:val="num" w:pos="900"/>
        </w:tabs>
        <w:ind w:left="180"/>
      </w:pPr>
      <w:r>
        <w:t>Core Indicators were discussed. One of the requirements is to address the non-traditional students.</w:t>
      </w:r>
    </w:p>
    <w:p w:rsidR="00931D55" w:rsidRDefault="00931D55" w:rsidP="00B5688A">
      <w:pPr>
        <w:tabs>
          <w:tab w:val="num" w:pos="180"/>
          <w:tab w:val="num" w:pos="900"/>
        </w:tabs>
        <w:ind w:left="180"/>
      </w:pPr>
    </w:p>
    <w:p w:rsidR="00931D55" w:rsidRDefault="00931D55" w:rsidP="00B5688A">
      <w:pPr>
        <w:tabs>
          <w:tab w:val="num" w:pos="180"/>
          <w:tab w:val="num" w:pos="900"/>
        </w:tabs>
        <w:ind w:left="180"/>
      </w:pPr>
      <w:r>
        <w:t>The State has completed its 2008-2012 CTEA state plan executive summary. It is available on CD.</w:t>
      </w:r>
    </w:p>
    <w:p w:rsidR="003A230C" w:rsidRDefault="003A230C" w:rsidP="00B5688A">
      <w:pPr>
        <w:tabs>
          <w:tab w:val="num" w:pos="180"/>
          <w:tab w:val="num" w:pos="900"/>
        </w:tabs>
        <w:ind w:left="180" w:hanging="540"/>
      </w:pPr>
    </w:p>
    <w:p w:rsidR="00CD7683" w:rsidRDefault="003A230C" w:rsidP="00B5688A">
      <w:pPr>
        <w:tabs>
          <w:tab w:val="num" w:pos="180"/>
          <w:tab w:val="num" w:pos="900"/>
        </w:tabs>
        <w:ind w:left="180"/>
      </w:pPr>
      <w:r>
        <w:rPr>
          <w:b/>
          <w:i/>
        </w:rPr>
        <w:t xml:space="preserve">Action: </w:t>
      </w:r>
      <w:r w:rsidR="006F60A4">
        <w:rPr>
          <w:b/>
          <w:i/>
        </w:rPr>
        <w:t>Funded programs were asked to submit Activity Funding Forms to Applied Sciences as needed for activity completions.</w:t>
      </w:r>
      <w:r w:rsidR="00931D55">
        <w:rPr>
          <w:b/>
          <w:i/>
        </w:rPr>
        <w:t xml:space="preserve"> Patty Robles will email definitions of non-traditional students to all department heads of funded programs. Departments were asked to submit their program advisory committee membership lists, agendas, and minutes.</w:t>
      </w:r>
    </w:p>
    <w:p w:rsidR="00F21D91" w:rsidRDefault="00F21D91" w:rsidP="00B5688A">
      <w:pPr>
        <w:tabs>
          <w:tab w:val="num" w:pos="180"/>
          <w:tab w:val="num" w:pos="900"/>
        </w:tabs>
        <w:ind w:left="180" w:hanging="540"/>
      </w:pPr>
    </w:p>
    <w:p w:rsidR="002A0D3F" w:rsidRDefault="006F60A4" w:rsidP="00B5688A">
      <w:pPr>
        <w:numPr>
          <w:ilvl w:val="0"/>
          <w:numId w:val="1"/>
        </w:numPr>
        <w:tabs>
          <w:tab w:val="clear" w:pos="1080"/>
          <w:tab w:val="num" w:pos="180"/>
        </w:tabs>
        <w:ind w:left="180" w:hanging="540"/>
        <w:rPr>
          <w:b/>
          <w:u w:val="single"/>
        </w:rPr>
      </w:pPr>
      <w:r>
        <w:rPr>
          <w:b/>
          <w:u w:val="single"/>
        </w:rPr>
        <w:t xml:space="preserve">Occupational Deans’ Committee </w:t>
      </w:r>
      <w:r w:rsidR="008834F3" w:rsidRPr="00F21D91">
        <w:rPr>
          <w:b/>
          <w:u w:val="single"/>
        </w:rPr>
        <w:t>– Gonzalo Huerta</w:t>
      </w:r>
    </w:p>
    <w:p w:rsidR="00F04A35" w:rsidRDefault="00F04A35" w:rsidP="00B5688A">
      <w:pPr>
        <w:tabs>
          <w:tab w:val="num" w:pos="1080"/>
          <w:tab w:val="left" w:pos="3240"/>
        </w:tabs>
        <w:ind w:left="180"/>
      </w:pPr>
    </w:p>
    <w:p w:rsidR="006F60A4" w:rsidRDefault="006F60A4" w:rsidP="00B5688A">
      <w:pPr>
        <w:tabs>
          <w:tab w:val="num" w:pos="1080"/>
          <w:tab w:val="left" w:pos="3240"/>
        </w:tabs>
        <w:ind w:left="180"/>
      </w:pPr>
      <w:r>
        <w:t>Gonzalo Huerta will be attending an ODC meeting in San Diego on February 6</w:t>
      </w:r>
      <w:r w:rsidRPr="006F60A4">
        <w:rPr>
          <w:vertAlign w:val="superscript"/>
        </w:rPr>
        <w:t>th</w:t>
      </w:r>
      <w:r w:rsidR="00931D55">
        <w:t>.</w:t>
      </w:r>
    </w:p>
    <w:p w:rsidR="00931D55" w:rsidRDefault="00931D55" w:rsidP="00B5688A">
      <w:pPr>
        <w:tabs>
          <w:tab w:val="num" w:pos="1080"/>
          <w:tab w:val="left" w:pos="3240"/>
        </w:tabs>
        <w:ind w:left="180"/>
      </w:pPr>
    </w:p>
    <w:p w:rsidR="00771757" w:rsidRDefault="00931D55" w:rsidP="00B5688A">
      <w:pPr>
        <w:tabs>
          <w:tab w:val="num" w:pos="1080"/>
          <w:tab w:val="left" w:pos="3240"/>
        </w:tabs>
        <w:ind w:left="180"/>
      </w:pPr>
      <w:r>
        <w:rPr>
          <w:b/>
          <w:i/>
        </w:rPr>
        <w:t>Action: Val Rodgers will consider attending and will notify Applied Sciences of her decision.</w:t>
      </w:r>
    </w:p>
    <w:p w:rsidR="002F6253" w:rsidRPr="003A2F68" w:rsidRDefault="002F6253" w:rsidP="00B5688A">
      <w:pPr>
        <w:tabs>
          <w:tab w:val="num" w:pos="180"/>
          <w:tab w:val="left" w:pos="3240"/>
        </w:tabs>
        <w:ind w:left="180" w:hanging="540"/>
        <w:rPr>
          <w:sz w:val="20"/>
          <w:szCs w:val="20"/>
        </w:rPr>
      </w:pPr>
    </w:p>
    <w:p w:rsidR="009B6392" w:rsidRPr="00DA6207" w:rsidRDefault="006F60A4" w:rsidP="00B5688A">
      <w:pPr>
        <w:numPr>
          <w:ilvl w:val="0"/>
          <w:numId w:val="1"/>
        </w:numPr>
        <w:tabs>
          <w:tab w:val="clear" w:pos="1080"/>
          <w:tab w:val="num" w:pos="180"/>
        </w:tabs>
        <w:ind w:left="180" w:hanging="540"/>
        <w:rPr>
          <w:b/>
          <w:u w:val="single"/>
        </w:rPr>
      </w:pPr>
      <w:r>
        <w:rPr>
          <w:b/>
          <w:u w:val="single"/>
        </w:rPr>
        <w:t>Certificates</w:t>
      </w:r>
      <w:r w:rsidR="008834F3" w:rsidRPr="00DA6207">
        <w:rPr>
          <w:b/>
          <w:u w:val="single"/>
        </w:rPr>
        <w:t xml:space="preserve"> – </w:t>
      </w:r>
      <w:r>
        <w:rPr>
          <w:b/>
          <w:u w:val="single"/>
        </w:rPr>
        <w:t>Gonzalo Huerta</w:t>
      </w:r>
    </w:p>
    <w:p w:rsidR="00DA6207" w:rsidRDefault="00DA6207" w:rsidP="00B5688A">
      <w:pPr>
        <w:tabs>
          <w:tab w:val="num" w:pos="180"/>
        </w:tabs>
        <w:ind w:left="180"/>
      </w:pPr>
    </w:p>
    <w:p w:rsidR="006F60A4" w:rsidRDefault="006F60A4" w:rsidP="00B5688A">
      <w:pPr>
        <w:tabs>
          <w:tab w:val="num" w:pos="180"/>
        </w:tabs>
        <w:ind w:left="180"/>
      </w:pPr>
      <w:r>
        <w:t xml:space="preserve">Admissions &amp; Records only counts </w:t>
      </w:r>
      <w:r w:rsidR="00931D55">
        <w:t xml:space="preserve">students that have completed </w:t>
      </w:r>
      <w:r>
        <w:t>certificate progra</w:t>
      </w:r>
      <w:r w:rsidR="00931D55">
        <w:t>ms with 18+ units as program completer</w:t>
      </w:r>
      <w:r>
        <w:t xml:space="preserve">s. Internally, the College can account for students </w:t>
      </w:r>
      <w:r w:rsidR="00931D55">
        <w:t>that have completed certificate programs with le</w:t>
      </w:r>
      <w:r>
        <w:t xml:space="preserve">ss </w:t>
      </w:r>
      <w:proofErr w:type="gramStart"/>
      <w:r>
        <w:t>that</w:t>
      </w:r>
      <w:proofErr w:type="gramEnd"/>
      <w:r>
        <w:t xml:space="preserve"> 18 units as </w:t>
      </w:r>
      <w:r w:rsidR="00931D55">
        <w:t>program completers, however, there is not system in place to take those into consideration at this time.</w:t>
      </w:r>
    </w:p>
    <w:p w:rsidR="00DA6207" w:rsidRDefault="00DA6207" w:rsidP="00B5688A">
      <w:pPr>
        <w:tabs>
          <w:tab w:val="num" w:pos="180"/>
        </w:tabs>
        <w:ind w:left="180" w:hanging="540"/>
      </w:pPr>
    </w:p>
    <w:p w:rsidR="00931D55" w:rsidRPr="00931D55" w:rsidRDefault="00931D55" w:rsidP="00B5688A">
      <w:pPr>
        <w:tabs>
          <w:tab w:val="num" w:pos="180"/>
        </w:tabs>
        <w:ind w:left="180" w:hanging="540"/>
        <w:rPr>
          <w:b/>
          <w:i/>
        </w:rPr>
      </w:pPr>
      <w:r>
        <w:tab/>
      </w:r>
      <w:r>
        <w:rPr>
          <w:b/>
          <w:i/>
        </w:rPr>
        <w:t>Action: Bettsie Montero will be figuring out a mechanism to report students that have completed programs with less than 18 units as completers.</w:t>
      </w:r>
    </w:p>
    <w:p w:rsidR="00931D55" w:rsidRDefault="00931D55" w:rsidP="00B5688A">
      <w:pPr>
        <w:tabs>
          <w:tab w:val="num" w:pos="180"/>
        </w:tabs>
        <w:ind w:left="180" w:hanging="540"/>
      </w:pPr>
    </w:p>
    <w:p w:rsidR="00DA6207" w:rsidRDefault="00F04A35" w:rsidP="00B5688A">
      <w:pPr>
        <w:numPr>
          <w:ilvl w:val="0"/>
          <w:numId w:val="1"/>
        </w:numPr>
        <w:tabs>
          <w:tab w:val="clear" w:pos="1080"/>
          <w:tab w:val="num" w:pos="180"/>
        </w:tabs>
        <w:ind w:left="180" w:hanging="540"/>
      </w:pPr>
      <w:r w:rsidRPr="00DA6207">
        <w:rPr>
          <w:b/>
          <w:u w:val="single"/>
        </w:rPr>
        <w:t>Other</w:t>
      </w:r>
      <w:r w:rsidR="00DA6207">
        <w:t xml:space="preserve"> - None.</w:t>
      </w:r>
    </w:p>
    <w:p w:rsidR="00DA6207" w:rsidRPr="00DA6207" w:rsidRDefault="00DA6207" w:rsidP="00B5688A">
      <w:pPr>
        <w:tabs>
          <w:tab w:val="num" w:pos="180"/>
        </w:tabs>
        <w:ind w:left="180" w:hanging="540"/>
        <w:rPr>
          <w:b/>
          <w:u w:val="single"/>
        </w:rPr>
      </w:pPr>
    </w:p>
    <w:p w:rsidR="00DA6207" w:rsidRDefault="00F04A35" w:rsidP="00B5688A">
      <w:pPr>
        <w:numPr>
          <w:ilvl w:val="0"/>
          <w:numId w:val="1"/>
        </w:numPr>
        <w:tabs>
          <w:tab w:val="clear" w:pos="1080"/>
          <w:tab w:val="num" w:pos="180"/>
        </w:tabs>
        <w:ind w:left="180" w:hanging="540"/>
      </w:pPr>
      <w:r w:rsidRPr="00DA6207">
        <w:rPr>
          <w:b/>
          <w:u w:val="single"/>
        </w:rPr>
        <w:t>Next Meeting</w:t>
      </w:r>
      <w:r w:rsidR="00DA6207" w:rsidRPr="00DA6207">
        <w:rPr>
          <w:b/>
        </w:rPr>
        <w:t xml:space="preserve"> </w:t>
      </w:r>
      <w:r w:rsidR="00DA6207">
        <w:rPr>
          <w:b/>
        </w:rPr>
        <w:t>–</w:t>
      </w:r>
      <w:r w:rsidR="00DA6207" w:rsidRPr="00DA6207">
        <w:rPr>
          <w:b/>
        </w:rPr>
        <w:t xml:space="preserve"> </w:t>
      </w:r>
      <w:r w:rsidR="00771757">
        <w:t>March 30</w:t>
      </w:r>
      <w:r w:rsidR="00771757" w:rsidRPr="00771757">
        <w:rPr>
          <w:vertAlign w:val="superscript"/>
        </w:rPr>
        <w:t>th</w:t>
      </w:r>
      <w:r w:rsidR="00771757">
        <w:t xml:space="preserve"> </w:t>
      </w:r>
      <w:r w:rsidR="00DA6207" w:rsidRPr="00DA6207">
        <w:t xml:space="preserve">at </w:t>
      </w:r>
      <w:r w:rsidR="00931D55">
        <w:t>1</w:t>
      </w:r>
      <w:r w:rsidR="00DA6207">
        <w:rPr>
          <w:b/>
        </w:rPr>
        <w:t>:</w:t>
      </w:r>
      <w:r w:rsidR="00931D55" w:rsidRPr="00931D55">
        <w:t>3</w:t>
      </w:r>
      <w:r w:rsidR="00931D55">
        <w:t>0 pm.</w:t>
      </w:r>
    </w:p>
    <w:p w:rsidR="00DA6207" w:rsidRPr="00DA6207" w:rsidRDefault="00DA6207" w:rsidP="00B5688A">
      <w:pPr>
        <w:tabs>
          <w:tab w:val="num" w:pos="180"/>
        </w:tabs>
        <w:ind w:left="180" w:hanging="540"/>
      </w:pPr>
    </w:p>
    <w:p w:rsidR="00DA6207" w:rsidRDefault="009B6392" w:rsidP="00B5688A">
      <w:pPr>
        <w:numPr>
          <w:ilvl w:val="0"/>
          <w:numId w:val="1"/>
        </w:numPr>
        <w:tabs>
          <w:tab w:val="clear" w:pos="1080"/>
          <w:tab w:val="num" w:pos="180"/>
        </w:tabs>
        <w:ind w:left="180" w:hanging="540"/>
      </w:pPr>
      <w:r w:rsidRPr="00DA6207">
        <w:rPr>
          <w:b/>
          <w:u w:val="single"/>
        </w:rPr>
        <w:t>Adjourn</w:t>
      </w:r>
      <w:r w:rsidR="00DA6207">
        <w:t xml:space="preserve"> - Gonzalo Huerta adjourned the meeting at </w:t>
      </w:r>
      <w:r w:rsidR="00931D55">
        <w:t>2</w:t>
      </w:r>
      <w:r w:rsidR="00DA6207">
        <w:t>:</w:t>
      </w:r>
      <w:r w:rsidR="00931D55">
        <w:t>30</w:t>
      </w:r>
      <w:r w:rsidR="00DA6207">
        <w:t xml:space="preserve"> pm.</w:t>
      </w:r>
    </w:p>
    <w:p w:rsidR="00DA6207" w:rsidRDefault="00DA6207" w:rsidP="00B5688A">
      <w:pPr>
        <w:tabs>
          <w:tab w:val="num" w:pos="180"/>
        </w:tabs>
        <w:ind w:left="180" w:hanging="540"/>
      </w:pPr>
    </w:p>
    <w:p w:rsidR="00DA6207" w:rsidRPr="00DA6207" w:rsidRDefault="00DA6207" w:rsidP="00B5688A">
      <w:pPr>
        <w:ind w:left="-360"/>
        <w:rPr>
          <w:i/>
        </w:rPr>
      </w:pPr>
      <w:r>
        <w:rPr>
          <w:i/>
        </w:rPr>
        <w:t>Handouts: a)</w:t>
      </w:r>
      <w:r w:rsidR="00931D55">
        <w:rPr>
          <w:i/>
        </w:rPr>
        <w:t xml:space="preserve"> Program</w:t>
      </w:r>
      <w:r>
        <w:rPr>
          <w:i/>
        </w:rPr>
        <w:t xml:space="preserve"> </w:t>
      </w:r>
      <w:r w:rsidR="00931D55">
        <w:rPr>
          <w:i/>
        </w:rPr>
        <w:t>Budget Balances</w:t>
      </w:r>
      <w:r>
        <w:rPr>
          <w:i/>
        </w:rPr>
        <w:t xml:space="preserve">; b) </w:t>
      </w:r>
      <w:r w:rsidR="00931D55">
        <w:rPr>
          <w:i/>
        </w:rPr>
        <w:t>Professional Development Handout</w:t>
      </w:r>
    </w:p>
    <w:sectPr w:rsidR="00DA6207" w:rsidRPr="00DA6207" w:rsidSect="006B68D2">
      <w:pgSz w:w="12240" w:h="15840"/>
      <w:pgMar w:top="1152" w:right="1800" w:bottom="864" w:left="1800" w:header="720" w:footer="720" w:gutter="0"/>
      <w:pgBorders w:offsetFrom="page">
        <w:top w:val="tornPaperBlack" w:sz="31" w:space="31" w:color="auto"/>
        <w:left w:val="tornPaperBlack" w:sz="31" w:space="31" w:color="auto"/>
        <w:bottom w:val="tornPaperBlack" w:sz="31" w:space="31" w:color="auto"/>
        <w:right w:val="tornPaperBlack" w:sz="31" w:space="31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Jester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Plump MT">
    <w:panose1 w:val="020B09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1022"/>
    <w:multiLevelType w:val="hybridMultilevel"/>
    <w:tmpl w:val="27BC9D2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FBA0C99"/>
    <w:multiLevelType w:val="hybridMultilevel"/>
    <w:tmpl w:val="C6BCBB3E"/>
    <w:lvl w:ilvl="0" w:tplc="CCF446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4645C"/>
    <w:multiLevelType w:val="hybridMultilevel"/>
    <w:tmpl w:val="F64C42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831BC8"/>
    <w:multiLevelType w:val="hybridMultilevel"/>
    <w:tmpl w:val="E132F1E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1746EF"/>
    <w:rsid w:val="0001384A"/>
    <w:rsid w:val="000C4FB7"/>
    <w:rsid w:val="00140D79"/>
    <w:rsid w:val="001746EF"/>
    <w:rsid w:val="0021389A"/>
    <w:rsid w:val="002A0D3F"/>
    <w:rsid w:val="002D5A05"/>
    <w:rsid w:val="002F6253"/>
    <w:rsid w:val="00314447"/>
    <w:rsid w:val="00330BB7"/>
    <w:rsid w:val="003A230C"/>
    <w:rsid w:val="003A2F68"/>
    <w:rsid w:val="003C0FA0"/>
    <w:rsid w:val="003C5B89"/>
    <w:rsid w:val="0043172F"/>
    <w:rsid w:val="00466CCE"/>
    <w:rsid w:val="004E13F0"/>
    <w:rsid w:val="0056675E"/>
    <w:rsid w:val="00572BE9"/>
    <w:rsid w:val="005B28B4"/>
    <w:rsid w:val="005B5E15"/>
    <w:rsid w:val="005E74E1"/>
    <w:rsid w:val="006B68D2"/>
    <w:rsid w:val="006F60A4"/>
    <w:rsid w:val="00771757"/>
    <w:rsid w:val="007B1C0A"/>
    <w:rsid w:val="00801406"/>
    <w:rsid w:val="00814A55"/>
    <w:rsid w:val="00824718"/>
    <w:rsid w:val="00833AF5"/>
    <w:rsid w:val="008834F3"/>
    <w:rsid w:val="008966DE"/>
    <w:rsid w:val="008A03B3"/>
    <w:rsid w:val="008B538F"/>
    <w:rsid w:val="00931D55"/>
    <w:rsid w:val="009902CF"/>
    <w:rsid w:val="009B6392"/>
    <w:rsid w:val="009E6D84"/>
    <w:rsid w:val="00A247AF"/>
    <w:rsid w:val="00A50DAD"/>
    <w:rsid w:val="00A85FF3"/>
    <w:rsid w:val="00AC27DE"/>
    <w:rsid w:val="00B5688A"/>
    <w:rsid w:val="00B57ED3"/>
    <w:rsid w:val="00B60AF6"/>
    <w:rsid w:val="00B64841"/>
    <w:rsid w:val="00BC1098"/>
    <w:rsid w:val="00BC10B0"/>
    <w:rsid w:val="00C253EB"/>
    <w:rsid w:val="00CA087B"/>
    <w:rsid w:val="00CB5749"/>
    <w:rsid w:val="00CD39F5"/>
    <w:rsid w:val="00CD7683"/>
    <w:rsid w:val="00D25A5F"/>
    <w:rsid w:val="00D560FF"/>
    <w:rsid w:val="00DA6207"/>
    <w:rsid w:val="00DB4356"/>
    <w:rsid w:val="00E16C96"/>
    <w:rsid w:val="00F04A35"/>
    <w:rsid w:val="00F21D91"/>
    <w:rsid w:val="00F85B0F"/>
    <w:rsid w:val="00FA2E02"/>
    <w:rsid w:val="00FC1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2E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57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7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A73CE-CBCE-4FE6-8E0D-3A57A76B6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Imperial Valley College</vt:lpstr>
    </vt:vector>
  </TitlesOfParts>
  <Company>Imperial Valley College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Imperial Valley College</dc:title>
  <dc:subject/>
  <dc:creator>Patricia Robles</dc:creator>
  <cp:keywords/>
  <dc:description/>
  <cp:lastModifiedBy> </cp:lastModifiedBy>
  <cp:revision>3</cp:revision>
  <cp:lastPrinted>2008-10-20T22:49:00Z</cp:lastPrinted>
  <dcterms:created xsi:type="dcterms:W3CDTF">2009-08-04T18:22:00Z</dcterms:created>
  <dcterms:modified xsi:type="dcterms:W3CDTF">2009-08-04T21:08:00Z</dcterms:modified>
</cp:coreProperties>
</file>