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A32" w:rsidRPr="003D03A3" w:rsidRDefault="00D76D03" w:rsidP="00077A32">
      <w:pPr>
        <w:jc w:val="center"/>
      </w:pPr>
      <w:r w:rsidRPr="00D76D03">
        <w:rPr>
          <w:rFonts w:ascii="Plump MT" w:hAnsi="Plump MT" w:cstheme="minorBidi"/>
          <w:noProof/>
        </w:rPr>
        <w:pict>
          <v:shapetype id="_x0000_t202" coordsize="21600,21600" o:spt="202" path="m,l,21600r21600,l21600,xe">
            <v:stroke joinstyle="miter"/>
            <v:path gradientshapeok="t" o:connecttype="rect"/>
          </v:shapetype>
          <v:shape id="_x0000_s1030" type="#_x0000_t202" style="position:absolute;left:0;text-align:left;margin-left:-12.95pt;margin-top:-15pt;width:119.45pt;height:93pt;z-index:251658240;mso-width-relative:margin;mso-height-relative:margin" stroked="f">
            <v:textbox style="mso-next-textbox:#_x0000_s1030">
              <w:txbxContent>
                <w:p w:rsidR="00077A32" w:rsidRDefault="00E22E17" w:rsidP="00077A32">
                  <w:r w:rsidRPr="00E22E17">
                    <w:rPr>
                      <w:noProof/>
                    </w:rPr>
                    <w:drawing>
                      <wp:inline distT="0" distB="0" distL="0" distR="0">
                        <wp:extent cx="1219200" cy="1161084"/>
                        <wp:effectExtent l="19050" t="0" r="0" b="0"/>
                        <wp:docPr id="5" name="Picture 1" descr="C:\Documents and Settings\Patricia Robles\Local Settings\Temporary Internet Files\Content.Outlook\0ZG3KJ6J\Empower Sticker C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tricia Robles\Local Settings\Temporary Internet Files\Content.Outlook\0ZG3KJ6J\Empower Sticker CTE.jpg"/>
                                <pic:cNvPicPr>
                                  <a:picLocks noChangeAspect="1" noChangeArrowheads="1"/>
                                </pic:cNvPicPr>
                              </pic:nvPicPr>
                              <pic:blipFill>
                                <a:blip r:embed="rId6" cstate="print"/>
                                <a:srcRect/>
                                <a:stretch>
                                  <a:fillRect/>
                                </a:stretch>
                              </pic:blipFill>
                              <pic:spPr bwMode="auto">
                                <a:xfrm>
                                  <a:off x="0" y="0"/>
                                  <a:ext cx="1219728" cy="1161586"/>
                                </a:xfrm>
                                <a:prstGeom prst="rect">
                                  <a:avLst/>
                                </a:prstGeom>
                                <a:noFill/>
                                <a:ln w="9525">
                                  <a:noFill/>
                                  <a:miter lim="800000"/>
                                  <a:headEnd/>
                                  <a:tailEnd/>
                                </a:ln>
                              </pic:spPr>
                            </pic:pic>
                          </a:graphicData>
                        </a:graphic>
                      </wp:inline>
                    </w:drawing>
                  </w:r>
                </w:p>
              </w:txbxContent>
            </v:textbox>
          </v:shape>
        </w:pict>
      </w:r>
      <w:r w:rsidR="00077A32" w:rsidRPr="003D03A3">
        <w:t>Imperial Valley College</w:t>
      </w:r>
    </w:p>
    <w:p w:rsidR="00077A32" w:rsidRDefault="00077A32" w:rsidP="00077A32">
      <w:pPr>
        <w:jc w:val="center"/>
        <w:rPr>
          <w:rFonts w:ascii="Plump MT" w:hAnsi="Plump MT"/>
        </w:rPr>
      </w:pPr>
      <w:r w:rsidRPr="008E6925">
        <w:rPr>
          <w:rFonts w:ascii="Plump MT" w:hAnsi="Plump MT"/>
        </w:rPr>
        <w:t>ECONOMIC AND WORKFORCE DEVELOPMENT</w:t>
      </w:r>
    </w:p>
    <w:p w:rsidR="00077A32" w:rsidRDefault="00077A32" w:rsidP="00077A32">
      <w:pPr>
        <w:jc w:val="center"/>
        <w:rPr>
          <w:rFonts w:ascii="Plump MT" w:hAnsi="Plump MT"/>
        </w:rPr>
      </w:pPr>
    </w:p>
    <w:p w:rsidR="00077A32" w:rsidRDefault="00077A32" w:rsidP="00077A32">
      <w:pPr>
        <w:jc w:val="center"/>
        <w:rPr>
          <w:rFonts w:ascii="Plump MT" w:hAnsi="Plump MT"/>
        </w:rPr>
      </w:pPr>
      <w:r>
        <w:rPr>
          <w:rFonts w:ascii="Plump MT" w:hAnsi="Plump MT"/>
        </w:rPr>
        <w:t>Perkins</w:t>
      </w:r>
      <w:r w:rsidR="00811AF1">
        <w:rPr>
          <w:rFonts w:ascii="Plump MT" w:hAnsi="Plump MT"/>
        </w:rPr>
        <w:t xml:space="preserve"> </w:t>
      </w:r>
      <w:r>
        <w:rPr>
          <w:rFonts w:ascii="Plump MT" w:hAnsi="Plump MT"/>
        </w:rPr>
        <w:t>CTEA Meeting</w:t>
      </w:r>
    </w:p>
    <w:p w:rsidR="00077A32" w:rsidRPr="003D03A3" w:rsidRDefault="00077A32" w:rsidP="00077A32">
      <w:pPr>
        <w:jc w:val="center"/>
      </w:pPr>
    </w:p>
    <w:p w:rsidR="00077A32" w:rsidRDefault="00077A32" w:rsidP="00077A32">
      <w:pPr>
        <w:jc w:val="center"/>
      </w:pPr>
      <w:r>
        <w:t xml:space="preserve">Friday, </w:t>
      </w:r>
      <w:r w:rsidR="00B56E3A">
        <w:t xml:space="preserve">April </w:t>
      </w:r>
      <w:r w:rsidR="00D91AB7">
        <w:t>8</w:t>
      </w:r>
      <w:r w:rsidRPr="003D03A3">
        <w:t>, 201</w:t>
      </w:r>
      <w:r w:rsidR="00D91AB7">
        <w:t>1</w:t>
      </w:r>
    </w:p>
    <w:p w:rsidR="00077A32" w:rsidRPr="003D03A3" w:rsidRDefault="00B56E3A" w:rsidP="00077A32">
      <w:pPr>
        <w:jc w:val="center"/>
      </w:pPr>
      <w:r>
        <w:t>8</w:t>
      </w:r>
      <w:r w:rsidR="00773057">
        <w:t>:</w:t>
      </w:r>
      <w:r>
        <w:t>3</w:t>
      </w:r>
      <w:r w:rsidR="00773057">
        <w:t>0 AM</w:t>
      </w:r>
      <w:r w:rsidR="00773057" w:rsidRPr="003D03A3">
        <w:t xml:space="preserve">, </w:t>
      </w:r>
      <w:r w:rsidR="00773057">
        <w:t>Board Room</w:t>
      </w:r>
    </w:p>
    <w:p w:rsidR="005E5340" w:rsidRPr="00914F2A" w:rsidRDefault="005E5340" w:rsidP="005E5340">
      <w:pPr>
        <w:jc w:val="center"/>
      </w:pPr>
    </w:p>
    <w:tbl>
      <w:tblPr>
        <w:tblW w:w="0" w:type="auto"/>
        <w:tblInd w:w="2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1"/>
        <w:gridCol w:w="2520"/>
      </w:tblGrid>
      <w:tr w:rsidR="006E3E7D" w:rsidRPr="00914F2A" w:rsidTr="00D710A1">
        <w:trPr>
          <w:trHeight w:val="187"/>
        </w:trPr>
        <w:tc>
          <w:tcPr>
            <w:tcW w:w="3701" w:type="dxa"/>
            <w:shd w:val="clear" w:color="auto" w:fill="D9D9D9"/>
            <w:hideMark/>
          </w:tcPr>
          <w:p w:rsidR="006E3E7D" w:rsidRPr="00914F2A" w:rsidRDefault="006E3E7D" w:rsidP="00C55F35">
            <w:pPr>
              <w:rPr>
                <w:b/>
                <w:sz w:val="20"/>
                <w:szCs w:val="20"/>
              </w:rPr>
            </w:pPr>
            <w:r w:rsidRPr="00914F2A">
              <w:rPr>
                <w:b/>
                <w:sz w:val="20"/>
                <w:szCs w:val="20"/>
              </w:rPr>
              <w:t xml:space="preserve">Perkins </w:t>
            </w:r>
            <w:r w:rsidR="00811AF1">
              <w:rPr>
                <w:b/>
                <w:sz w:val="20"/>
                <w:szCs w:val="20"/>
              </w:rPr>
              <w:t xml:space="preserve">CTEA </w:t>
            </w:r>
            <w:r w:rsidRPr="00914F2A">
              <w:rPr>
                <w:b/>
                <w:sz w:val="20"/>
                <w:szCs w:val="20"/>
              </w:rPr>
              <w:t>Programs</w:t>
            </w:r>
          </w:p>
        </w:tc>
        <w:tc>
          <w:tcPr>
            <w:tcW w:w="2520" w:type="dxa"/>
            <w:shd w:val="clear" w:color="auto" w:fill="D9D9D9"/>
          </w:tcPr>
          <w:p w:rsidR="006E3E7D" w:rsidRPr="00914F2A" w:rsidRDefault="00F453A2" w:rsidP="00C55F35">
            <w:pPr>
              <w:rPr>
                <w:b/>
                <w:sz w:val="20"/>
                <w:szCs w:val="20"/>
              </w:rPr>
            </w:pPr>
            <w:r w:rsidRPr="00914F2A">
              <w:rPr>
                <w:b/>
                <w:sz w:val="20"/>
                <w:szCs w:val="20"/>
              </w:rPr>
              <w:t>Representatives Present</w:t>
            </w:r>
          </w:p>
        </w:tc>
      </w:tr>
      <w:tr w:rsidR="00C55F35" w:rsidRPr="00914F2A" w:rsidTr="00D710A1">
        <w:trPr>
          <w:trHeight w:val="187"/>
        </w:trPr>
        <w:tc>
          <w:tcPr>
            <w:tcW w:w="3701" w:type="dxa"/>
            <w:shd w:val="clear" w:color="auto" w:fill="D9D9D9"/>
            <w:hideMark/>
          </w:tcPr>
          <w:p w:rsidR="00C55F35" w:rsidRPr="00914F2A" w:rsidRDefault="00F453A2" w:rsidP="00C55F35">
            <w:pPr>
              <w:rPr>
                <w:sz w:val="20"/>
                <w:szCs w:val="20"/>
              </w:rPr>
            </w:pPr>
            <w:r w:rsidRPr="00914F2A">
              <w:rPr>
                <w:sz w:val="20"/>
                <w:szCs w:val="20"/>
              </w:rPr>
              <w:t>Economic and Workforce Development</w:t>
            </w:r>
          </w:p>
        </w:tc>
        <w:tc>
          <w:tcPr>
            <w:tcW w:w="2520" w:type="dxa"/>
            <w:shd w:val="clear" w:color="auto" w:fill="D9D9D9"/>
          </w:tcPr>
          <w:p w:rsidR="006E3E7D" w:rsidRPr="00914F2A" w:rsidRDefault="00C55F35" w:rsidP="00C55F35">
            <w:pPr>
              <w:rPr>
                <w:sz w:val="20"/>
                <w:szCs w:val="20"/>
              </w:rPr>
            </w:pPr>
            <w:r w:rsidRPr="00914F2A">
              <w:rPr>
                <w:sz w:val="20"/>
                <w:szCs w:val="20"/>
              </w:rPr>
              <w:t>Efrain Silva</w:t>
            </w:r>
          </w:p>
          <w:p w:rsidR="006E3E7D" w:rsidRPr="00914F2A" w:rsidRDefault="00C55F35" w:rsidP="006E3E7D">
            <w:pPr>
              <w:rPr>
                <w:sz w:val="20"/>
                <w:szCs w:val="20"/>
              </w:rPr>
            </w:pPr>
            <w:r w:rsidRPr="00914F2A">
              <w:rPr>
                <w:sz w:val="20"/>
                <w:szCs w:val="20"/>
              </w:rPr>
              <w:t>Patricia Robles</w:t>
            </w:r>
          </w:p>
          <w:p w:rsidR="00B56E3A" w:rsidRDefault="00C55F35" w:rsidP="006E3E7D">
            <w:pPr>
              <w:rPr>
                <w:sz w:val="20"/>
                <w:szCs w:val="20"/>
              </w:rPr>
            </w:pPr>
            <w:r w:rsidRPr="00914F2A">
              <w:rPr>
                <w:sz w:val="20"/>
                <w:szCs w:val="20"/>
              </w:rPr>
              <w:t>Joe Espinoza</w:t>
            </w:r>
          </w:p>
          <w:p w:rsidR="00B56E3A" w:rsidRPr="00914F2A" w:rsidRDefault="00B56E3A" w:rsidP="006E3E7D">
            <w:pPr>
              <w:rPr>
                <w:sz w:val="20"/>
                <w:szCs w:val="20"/>
              </w:rPr>
            </w:pPr>
            <w:r>
              <w:rPr>
                <w:sz w:val="20"/>
                <w:szCs w:val="20"/>
              </w:rPr>
              <w:t>Norma Santana</w:t>
            </w:r>
          </w:p>
        </w:tc>
      </w:tr>
      <w:tr w:rsidR="00C55F35" w:rsidRPr="00914F2A" w:rsidTr="00D710A1">
        <w:trPr>
          <w:trHeight w:val="187"/>
        </w:trPr>
        <w:tc>
          <w:tcPr>
            <w:tcW w:w="3701" w:type="dxa"/>
            <w:shd w:val="clear" w:color="auto" w:fill="D9D9D9"/>
          </w:tcPr>
          <w:p w:rsidR="00C55F35" w:rsidRPr="00914F2A" w:rsidRDefault="006E3E7D" w:rsidP="006E3E7D">
            <w:pPr>
              <w:rPr>
                <w:sz w:val="20"/>
                <w:szCs w:val="20"/>
              </w:rPr>
            </w:pPr>
            <w:r w:rsidRPr="00914F2A">
              <w:rPr>
                <w:sz w:val="20"/>
                <w:szCs w:val="20"/>
              </w:rPr>
              <w:t>Computer Information Systems</w:t>
            </w:r>
          </w:p>
        </w:tc>
        <w:tc>
          <w:tcPr>
            <w:tcW w:w="2520" w:type="dxa"/>
            <w:shd w:val="clear" w:color="auto" w:fill="D9D9D9"/>
          </w:tcPr>
          <w:p w:rsidR="00C55F35" w:rsidRPr="00914F2A" w:rsidRDefault="00C55F35" w:rsidP="00C55F35">
            <w:pPr>
              <w:rPr>
                <w:sz w:val="20"/>
                <w:szCs w:val="20"/>
              </w:rPr>
            </w:pPr>
            <w:r w:rsidRPr="00914F2A">
              <w:rPr>
                <w:sz w:val="20"/>
                <w:szCs w:val="20"/>
              </w:rPr>
              <w:t>Valerie Rodgers</w:t>
            </w:r>
          </w:p>
        </w:tc>
      </w:tr>
      <w:tr w:rsidR="00C55F35" w:rsidRPr="00914F2A" w:rsidTr="00D710A1">
        <w:trPr>
          <w:trHeight w:val="187"/>
        </w:trPr>
        <w:tc>
          <w:tcPr>
            <w:tcW w:w="3701" w:type="dxa"/>
            <w:shd w:val="clear" w:color="auto" w:fill="D9D9D9"/>
          </w:tcPr>
          <w:p w:rsidR="00C55F35" w:rsidRPr="00914F2A" w:rsidRDefault="006E3E7D" w:rsidP="00C55F35">
            <w:pPr>
              <w:rPr>
                <w:sz w:val="20"/>
                <w:szCs w:val="20"/>
              </w:rPr>
            </w:pPr>
            <w:r w:rsidRPr="00914F2A">
              <w:rPr>
                <w:sz w:val="20"/>
                <w:szCs w:val="20"/>
              </w:rPr>
              <w:t>Child Development</w:t>
            </w:r>
          </w:p>
        </w:tc>
        <w:tc>
          <w:tcPr>
            <w:tcW w:w="2520" w:type="dxa"/>
            <w:shd w:val="clear" w:color="auto" w:fill="D9D9D9"/>
          </w:tcPr>
          <w:p w:rsidR="00C55F35" w:rsidRPr="00914F2A" w:rsidRDefault="00E22E17" w:rsidP="00C55F35">
            <w:pPr>
              <w:rPr>
                <w:sz w:val="20"/>
                <w:szCs w:val="20"/>
              </w:rPr>
            </w:pPr>
            <w:r>
              <w:rPr>
                <w:sz w:val="20"/>
                <w:szCs w:val="20"/>
              </w:rPr>
              <w:t>N/R</w:t>
            </w:r>
          </w:p>
        </w:tc>
      </w:tr>
      <w:tr w:rsidR="00C55F35" w:rsidRPr="00914F2A" w:rsidTr="00D710A1">
        <w:trPr>
          <w:trHeight w:val="187"/>
        </w:trPr>
        <w:tc>
          <w:tcPr>
            <w:tcW w:w="3701" w:type="dxa"/>
            <w:shd w:val="clear" w:color="auto" w:fill="D9D9D9"/>
          </w:tcPr>
          <w:p w:rsidR="00C55F35" w:rsidRPr="00914F2A" w:rsidRDefault="006E3E7D" w:rsidP="00C55F35">
            <w:pPr>
              <w:rPr>
                <w:sz w:val="20"/>
                <w:szCs w:val="20"/>
              </w:rPr>
            </w:pPr>
            <w:r w:rsidRPr="00914F2A">
              <w:rPr>
                <w:sz w:val="20"/>
                <w:szCs w:val="20"/>
              </w:rPr>
              <w:t>Automotive Technology</w:t>
            </w:r>
          </w:p>
          <w:p w:rsidR="006E3E7D" w:rsidRPr="00914F2A" w:rsidRDefault="006E3E7D" w:rsidP="00C55F35">
            <w:pPr>
              <w:rPr>
                <w:sz w:val="20"/>
                <w:szCs w:val="20"/>
              </w:rPr>
            </w:pPr>
            <w:r w:rsidRPr="00914F2A">
              <w:rPr>
                <w:sz w:val="20"/>
                <w:szCs w:val="20"/>
              </w:rPr>
              <w:t>Automotive Collision Repair</w:t>
            </w:r>
          </w:p>
        </w:tc>
        <w:tc>
          <w:tcPr>
            <w:tcW w:w="2520" w:type="dxa"/>
            <w:shd w:val="clear" w:color="auto" w:fill="D9D9D9"/>
          </w:tcPr>
          <w:p w:rsidR="00C55F35" w:rsidRDefault="00C55F35" w:rsidP="00C55F35">
            <w:pPr>
              <w:rPr>
                <w:sz w:val="20"/>
                <w:szCs w:val="20"/>
              </w:rPr>
            </w:pPr>
            <w:r w:rsidRPr="00914F2A">
              <w:rPr>
                <w:sz w:val="20"/>
                <w:szCs w:val="20"/>
              </w:rPr>
              <w:t>Jose Lopez</w:t>
            </w:r>
          </w:p>
          <w:p w:rsidR="00E22E17" w:rsidRPr="00914F2A" w:rsidRDefault="00B56E3A" w:rsidP="00C55F35">
            <w:pPr>
              <w:rPr>
                <w:sz w:val="20"/>
                <w:szCs w:val="20"/>
              </w:rPr>
            </w:pPr>
            <w:r>
              <w:rPr>
                <w:sz w:val="20"/>
                <w:szCs w:val="20"/>
              </w:rPr>
              <w:t>Frances Arce-Gomez</w:t>
            </w:r>
          </w:p>
        </w:tc>
      </w:tr>
      <w:tr w:rsidR="006E3E7D" w:rsidRPr="00914F2A" w:rsidTr="00D710A1">
        <w:trPr>
          <w:trHeight w:val="187"/>
        </w:trPr>
        <w:tc>
          <w:tcPr>
            <w:tcW w:w="3701" w:type="dxa"/>
            <w:shd w:val="clear" w:color="auto" w:fill="D9D9D9"/>
          </w:tcPr>
          <w:p w:rsidR="006E3E7D" w:rsidRPr="00914F2A" w:rsidRDefault="006E3E7D" w:rsidP="00C55F35">
            <w:pPr>
              <w:rPr>
                <w:sz w:val="20"/>
                <w:szCs w:val="20"/>
              </w:rPr>
            </w:pPr>
            <w:r w:rsidRPr="00914F2A">
              <w:rPr>
                <w:sz w:val="20"/>
                <w:szCs w:val="20"/>
              </w:rPr>
              <w:t>Air-Conditioning &amp; Refrigeration</w:t>
            </w:r>
          </w:p>
        </w:tc>
        <w:tc>
          <w:tcPr>
            <w:tcW w:w="2520" w:type="dxa"/>
            <w:shd w:val="clear" w:color="auto" w:fill="D9D9D9"/>
          </w:tcPr>
          <w:p w:rsidR="006E3E7D" w:rsidRPr="00914F2A" w:rsidRDefault="00B56E3A" w:rsidP="00C55F35">
            <w:pPr>
              <w:rPr>
                <w:sz w:val="20"/>
                <w:szCs w:val="20"/>
              </w:rPr>
            </w:pPr>
            <w:r>
              <w:rPr>
                <w:sz w:val="20"/>
                <w:szCs w:val="20"/>
              </w:rPr>
              <w:t>Frank Miranda</w:t>
            </w:r>
          </w:p>
        </w:tc>
      </w:tr>
      <w:tr w:rsidR="006E3E7D" w:rsidRPr="00914F2A" w:rsidTr="00D710A1">
        <w:trPr>
          <w:trHeight w:val="187"/>
        </w:trPr>
        <w:tc>
          <w:tcPr>
            <w:tcW w:w="3701" w:type="dxa"/>
            <w:shd w:val="clear" w:color="auto" w:fill="D9D9D9"/>
          </w:tcPr>
          <w:p w:rsidR="006E3E7D" w:rsidRPr="00914F2A" w:rsidRDefault="006E3E7D" w:rsidP="00C55F35">
            <w:pPr>
              <w:rPr>
                <w:sz w:val="20"/>
                <w:szCs w:val="20"/>
              </w:rPr>
            </w:pPr>
            <w:r w:rsidRPr="00914F2A">
              <w:rPr>
                <w:sz w:val="20"/>
                <w:szCs w:val="20"/>
              </w:rPr>
              <w:t>Building Construction</w:t>
            </w:r>
          </w:p>
        </w:tc>
        <w:tc>
          <w:tcPr>
            <w:tcW w:w="2520" w:type="dxa"/>
            <w:shd w:val="clear" w:color="auto" w:fill="D9D9D9"/>
          </w:tcPr>
          <w:p w:rsidR="006E3E7D" w:rsidRPr="00914F2A" w:rsidRDefault="00B56E3A" w:rsidP="00C55F35">
            <w:pPr>
              <w:rPr>
                <w:sz w:val="20"/>
                <w:szCs w:val="20"/>
              </w:rPr>
            </w:pPr>
            <w:r>
              <w:rPr>
                <w:sz w:val="20"/>
                <w:szCs w:val="20"/>
              </w:rPr>
              <w:t>Jose Velasquez</w:t>
            </w:r>
          </w:p>
        </w:tc>
      </w:tr>
      <w:tr w:rsidR="006E3E7D" w:rsidRPr="00914F2A" w:rsidTr="00D710A1">
        <w:trPr>
          <w:trHeight w:val="187"/>
        </w:trPr>
        <w:tc>
          <w:tcPr>
            <w:tcW w:w="3701" w:type="dxa"/>
            <w:shd w:val="clear" w:color="auto" w:fill="D9D9D9"/>
          </w:tcPr>
          <w:p w:rsidR="006E3E7D" w:rsidRPr="00914F2A" w:rsidRDefault="006E3E7D" w:rsidP="00C55F35">
            <w:pPr>
              <w:rPr>
                <w:sz w:val="20"/>
                <w:szCs w:val="20"/>
              </w:rPr>
            </w:pPr>
            <w:r w:rsidRPr="00914F2A">
              <w:rPr>
                <w:sz w:val="20"/>
                <w:szCs w:val="20"/>
              </w:rPr>
              <w:t>Welding Technology</w:t>
            </w:r>
          </w:p>
        </w:tc>
        <w:tc>
          <w:tcPr>
            <w:tcW w:w="2520" w:type="dxa"/>
            <w:shd w:val="clear" w:color="auto" w:fill="D9D9D9"/>
          </w:tcPr>
          <w:p w:rsidR="006E3E7D" w:rsidRPr="00914F2A" w:rsidRDefault="006E3E7D" w:rsidP="00C55F35">
            <w:pPr>
              <w:rPr>
                <w:sz w:val="20"/>
                <w:szCs w:val="20"/>
              </w:rPr>
            </w:pPr>
          </w:p>
        </w:tc>
      </w:tr>
      <w:tr w:rsidR="00C55F35" w:rsidRPr="00914F2A" w:rsidTr="00D710A1">
        <w:trPr>
          <w:trHeight w:val="187"/>
        </w:trPr>
        <w:tc>
          <w:tcPr>
            <w:tcW w:w="3701" w:type="dxa"/>
            <w:shd w:val="clear" w:color="auto" w:fill="D9D9D9"/>
          </w:tcPr>
          <w:p w:rsidR="00C55F35" w:rsidRPr="00914F2A" w:rsidRDefault="006E3E7D" w:rsidP="00C55F35">
            <w:pPr>
              <w:rPr>
                <w:sz w:val="20"/>
                <w:szCs w:val="20"/>
              </w:rPr>
            </w:pPr>
            <w:r w:rsidRPr="00914F2A">
              <w:rPr>
                <w:sz w:val="20"/>
                <w:szCs w:val="20"/>
              </w:rPr>
              <w:t>Fire Science</w:t>
            </w:r>
          </w:p>
        </w:tc>
        <w:tc>
          <w:tcPr>
            <w:tcW w:w="2520" w:type="dxa"/>
            <w:shd w:val="clear" w:color="auto" w:fill="D9D9D9"/>
          </w:tcPr>
          <w:p w:rsidR="00FF04F2" w:rsidRDefault="00FF04F2" w:rsidP="00C55F35">
            <w:pPr>
              <w:rPr>
                <w:sz w:val="20"/>
                <w:szCs w:val="20"/>
              </w:rPr>
            </w:pPr>
            <w:r>
              <w:rPr>
                <w:sz w:val="20"/>
                <w:szCs w:val="20"/>
              </w:rPr>
              <w:t>Laura Hartsock</w:t>
            </w:r>
          </w:p>
          <w:p w:rsidR="00B56E3A" w:rsidRPr="00914F2A" w:rsidRDefault="00B56E3A" w:rsidP="00C55F35">
            <w:pPr>
              <w:rPr>
                <w:sz w:val="20"/>
                <w:szCs w:val="20"/>
              </w:rPr>
            </w:pPr>
            <w:r>
              <w:rPr>
                <w:sz w:val="20"/>
                <w:szCs w:val="20"/>
              </w:rPr>
              <w:t>Robert Malek</w:t>
            </w:r>
          </w:p>
        </w:tc>
      </w:tr>
      <w:tr w:rsidR="00C55F35" w:rsidRPr="00914F2A" w:rsidTr="00D710A1">
        <w:trPr>
          <w:trHeight w:val="187"/>
        </w:trPr>
        <w:tc>
          <w:tcPr>
            <w:tcW w:w="3701" w:type="dxa"/>
            <w:shd w:val="clear" w:color="auto" w:fill="D9D9D9"/>
          </w:tcPr>
          <w:p w:rsidR="006E3E7D" w:rsidRPr="00914F2A" w:rsidRDefault="00C55F35" w:rsidP="006E3E7D">
            <w:pPr>
              <w:rPr>
                <w:sz w:val="20"/>
                <w:szCs w:val="20"/>
              </w:rPr>
            </w:pPr>
            <w:r w:rsidRPr="00914F2A">
              <w:rPr>
                <w:sz w:val="20"/>
                <w:szCs w:val="20"/>
              </w:rPr>
              <w:t>Admin</w:t>
            </w:r>
            <w:r w:rsidR="006E3E7D" w:rsidRPr="00914F2A">
              <w:rPr>
                <w:sz w:val="20"/>
                <w:szCs w:val="20"/>
              </w:rPr>
              <w:t>istration</w:t>
            </w:r>
            <w:r w:rsidRPr="00914F2A">
              <w:rPr>
                <w:sz w:val="20"/>
                <w:szCs w:val="20"/>
              </w:rPr>
              <w:t xml:space="preserve"> of Justice</w:t>
            </w:r>
          </w:p>
          <w:p w:rsidR="006E3E7D" w:rsidRPr="00914F2A" w:rsidRDefault="006E3E7D" w:rsidP="006E3E7D">
            <w:pPr>
              <w:rPr>
                <w:sz w:val="20"/>
                <w:szCs w:val="20"/>
              </w:rPr>
            </w:pPr>
            <w:r w:rsidRPr="00914F2A">
              <w:rPr>
                <w:sz w:val="20"/>
                <w:szCs w:val="20"/>
              </w:rPr>
              <w:t>Correctional Science</w:t>
            </w:r>
          </w:p>
          <w:p w:rsidR="00C55F35" w:rsidRPr="00914F2A" w:rsidRDefault="00C55F35" w:rsidP="006E3E7D">
            <w:pPr>
              <w:rPr>
                <w:sz w:val="20"/>
                <w:szCs w:val="20"/>
              </w:rPr>
            </w:pPr>
            <w:r w:rsidRPr="00914F2A">
              <w:rPr>
                <w:sz w:val="20"/>
                <w:szCs w:val="20"/>
              </w:rPr>
              <w:t>P</w:t>
            </w:r>
            <w:r w:rsidR="006E3E7D" w:rsidRPr="00914F2A">
              <w:rPr>
                <w:sz w:val="20"/>
                <w:szCs w:val="20"/>
              </w:rPr>
              <w:t>eace Officer Standards Training (POST)</w:t>
            </w:r>
          </w:p>
        </w:tc>
        <w:tc>
          <w:tcPr>
            <w:tcW w:w="2520" w:type="dxa"/>
            <w:shd w:val="clear" w:color="auto" w:fill="D9D9D9"/>
          </w:tcPr>
          <w:p w:rsidR="00C55F35" w:rsidRPr="00914F2A" w:rsidRDefault="00FF3FC8" w:rsidP="00C55F35">
            <w:pPr>
              <w:rPr>
                <w:sz w:val="20"/>
                <w:szCs w:val="20"/>
              </w:rPr>
            </w:pPr>
            <w:r w:rsidRPr="00914F2A">
              <w:rPr>
                <w:sz w:val="20"/>
                <w:szCs w:val="20"/>
              </w:rPr>
              <w:t>Ed Wells</w:t>
            </w:r>
          </w:p>
          <w:p w:rsidR="008F1E7C" w:rsidRPr="00914F2A" w:rsidRDefault="008F1E7C" w:rsidP="00C55F35">
            <w:pPr>
              <w:rPr>
                <w:sz w:val="20"/>
                <w:szCs w:val="20"/>
              </w:rPr>
            </w:pPr>
          </w:p>
        </w:tc>
      </w:tr>
      <w:tr w:rsidR="00C55F35" w:rsidRPr="00914F2A" w:rsidTr="00D710A1">
        <w:trPr>
          <w:trHeight w:val="187"/>
        </w:trPr>
        <w:tc>
          <w:tcPr>
            <w:tcW w:w="3701" w:type="dxa"/>
            <w:shd w:val="clear" w:color="auto" w:fill="D9D9D9"/>
          </w:tcPr>
          <w:p w:rsidR="00C55F35" w:rsidRPr="00914F2A" w:rsidRDefault="00C55F35" w:rsidP="006E3E7D">
            <w:pPr>
              <w:rPr>
                <w:sz w:val="20"/>
                <w:szCs w:val="20"/>
              </w:rPr>
            </w:pPr>
            <w:r w:rsidRPr="00914F2A">
              <w:rPr>
                <w:sz w:val="20"/>
                <w:szCs w:val="20"/>
              </w:rPr>
              <w:t>Agriculture</w:t>
            </w:r>
          </w:p>
        </w:tc>
        <w:tc>
          <w:tcPr>
            <w:tcW w:w="2520" w:type="dxa"/>
            <w:shd w:val="clear" w:color="auto" w:fill="D9D9D9"/>
          </w:tcPr>
          <w:p w:rsidR="00FF3FC8" w:rsidRDefault="00B56E3A" w:rsidP="00C55F35">
            <w:pPr>
              <w:rPr>
                <w:sz w:val="20"/>
                <w:szCs w:val="20"/>
              </w:rPr>
            </w:pPr>
            <w:r>
              <w:rPr>
                <w:sz w:val="20"/>
                <w:szCs w:val="20"/>
              </w:rPr>
              <w:t>Daniel Gilison</w:t>
            </w:r>
          </w:p>
          <w:p w:rsidR="00B56E3A" w:rsidRPr="00914F2A" w:rsidRDefault="00B56E3A" w:rsidP="00C55F35">
            <w:pPr>
              <w:rPr>
                <w:sz w:val="20"/>
                <w:szCs w:val="20"/>
              </w:rPr>
            </w:pPr>
            <w:r>
              <w:rPr>
                <w:sz w:val="20"/>
                <w:szCs w:val="20"/>
              </w:rPr>
              <w:t>Patrick Pauley</w:t>
            </w:r>
          </w:p>
        </w:tc>
      </w:tr>
    </w:tbl>
    <w:p w:rsidR="005E5340" w:rsidRPr="00914F2A" w:rsidRDefault="005E5340" w:rsidP="00E22E17">
      <w:pPr>
        <w:jc w:val="center"/>
      </w:pPr>
    </w:p>
    <w:p w:rsidR="005E5340" w:rsidRPr="00914F2A" w:rsidRDefault="00BE2760" w:rsidP="00E22E17">
      <w:pPr>
        <w:jc w:val="center"/>
        <w:rPr>
          <w:b/>
        </w:rPr>
      </w:pPr>
      <w:r w:rsidRPr="00914F2A">
        <w:rPr>
          <w:b/>
        </w:rPr>
        <w:t>Minutes</w:t>
      </w:r>
    </w:p>
    <w:p w:rsidR="005E5340" w:rsidRPr="00914F2A" w:rsidRDefault="005E5340" w:rsidP="00E22E17">
      <w:pPr>
        <w:jc w:val="center"/>
      </w:pPr>
    </w:p>
    <w:p w:rsidR="005E5340" w:rsidRPr="00914F2A" w:rsidRDefault="005E5340" w:rsidP="00D710A1">
      <w:pPr>
        <w:numPr>
          <w:ilvl w:val="0"/>
          <w:numId w:val="1"/>
        </w:numPr>
        <w:tabs>
          <w:tab w:val="clear" w:pos="1080"/>
          <w:tab w:val="left" w:pos="540"/>
          <w:tab w:val="left" w:pos="900"/>
        </w:tabs>
        <w:ind w:left="540" w:firstLine="0"/>
        <w:contextualSpacing/>
        <w:rPr>
          <w:b/>
        </w:rPr>
      </w:pPr>
      <w:r w:rsidRPr="00914F2A">
        <w:rPr>
          <w:b/>
        </w:rPr>
        <w:t>Call to Order</w:t>
      </w:r>
    </w:p>
    <w:p w:rsidR="00C55F35" w:rsidRPr="00914F2A" w:rsidRDefault="00E22E17" w:rsidP="00D710A1">
      <w:pPr>
        <w:tabs>
          <w:tab w:val="left" w:pos="540"/>
          <w:tab w:val="left" w:pos="900"/>
        </w:tabs>
        <w:ind w:left="540"/>
        <w:contextualSpacing/>
      </w:pPr>
      <w:r>
        <w:tab/>
      </w:r>
      <w:r w:rsidR="0068402E" w:rsidRPr="00914F2A">
        <w:t xml:space="preserve">The meeting was called to order by Efrain Silva at </w:t>
      </w:r>
      <w:r w:rsidR="00B56E3A">
        <w:t>8</w:t>
      </w:r>
      <w:r w:rsidR="0068402E" w:rsidRPr="00914F2A">
        <w:t>:</w:t>
      </w:r>
      <w:r w:rsidR="00B56E3A">
        <w:t>39</w:t>
      </w:r>
      <w:r w:rsidR="0068402E" w:rsidRPr="00914F2A">
        <w:t xml:space="preserve"> </w:t>
      </w:r>
      <w:r w:rsidR="00FF04F2">
        <w:t>a</w:t>
      </w:r>
      <w:r w:rsidR="0068402E" w:rsidRPr="00914F2A">
        <w:t>m.</w:t>
      </w:r>
    </w:p>
    <w:p w:rsidR="00307A99" w:rsidRPr="00914F2A" w:rsidRDefault="00307A99" w:rsidP="00D710A1">
      <w:pPr>
        <w:tabs>
          <w:tab w:val="left" w:pos="540"/>
          <w:tab w:val="left" w:pos="900"/>
        </w:tabs>
        <w:ind w:left="540"/>
        <w:contextualSpacing/>
      </w:pPr>
    </w:p>
    <w:p w:rsidR="005E5340" w:rsidRPr="00914F2A" w:rsidRDefault="00FF04F2" w:rsidP="00D710A1">
      <w:pPr>
        <w:numPr>
          <w:ilvl w:val="0"/>
          <w:numId w:val="1"/>
        </w:numPr>
        <w:tabs>
          <w:tab w:val="clear" w:pos="1080"/>
          <w:tab w:val="left" w:pos="540"/>
          <w:tab w:val="left" w:pos="900"/>
        </w:tabs>
        <w:ind w:left="540" w:firstLine="0"/>
        <w:contextualSpacing/>
        <w:rPr>
          <w:b/>
        </w:rPr>
      </w:pPr>
      <w:r>
        <w:rPr>
          <w:b/>
        </w:rPr>
        <w:t xml:space="preserve">Approval of Minutes of </w:t>
      </w:r>
      <w:r w:rsidR="00B56E3A">
        <w:rPr>
          <w:b/>
        </w:rPr>
        <w:t>February 18, 2011</w:t>
      </w:r>
    </w:p>
    <w:p w:rsidR="000E3F99" w:rsidRPr="00914F2A" w:rsidRDefault="00B56E3A" w:rsidP="00FF04F2">
      <w:pPr>
        <w:tabs>
          <w:tab w:val="left" w:pos="540"/>
          <w:tab w:val="left" w:pos="900"/>
        </w:tabs>
        <w:ind w:left="900"/>
        <w:contextualSpacing/>
      </w:pPr>
      <w:proofErr w:type="gramStart"/>
      <w:r>
        <w:t>V</w:t>
      </w:r>
      <w:r w:rsidR="008D1D10">
        <w:t>R</w:t>
      </w:r>
      <w:r>
        <w:t xml:space="preserve">/PP </w:t>
      </w:r>
      <w:r w:rsidR="008D1D10">
        <w:t xml:space="preserve">to approve the minutes of </w:t>
      </w:r>
      <w:r>
        <w:t>February 18, 2011</w:t>
      </w:r>
      <w:r w:rsidR="008D1D10">
        <w:t>.</w:t>
      </w:r>
      <w:proofErr w:type="gramEnd"/>
    </w:p>
    <w:p w:rsidR="00307A99" w:rsidRPr="00914F2A" w:rsidRDefault="00307A99" w:rsidP="00D710A1">
      <w:pPr>
        <w:tabs>
          <w:tab w:val="left" w:pos="540"/>
          <w:tab w:val="left" w:pos="900"/>
        </w:tabs>
        <w:ind w:left="540"/>
        <w:contextualSpacing/>
      </w:pPr>
    </w:p>
    <w:p w:rsidR="00CF3153" w:rsidRPr="00914F2A" w:rsidRDefault="00811AF1" w:rsidP="00D710A1">
      <w:pPr>
        <w:numPr>
          <w:ilvl w:val="0"/>
          <w:numId w:val="1"/>
        </w:numPr>
        <w:tabs>
          <w:tab w:val="clear" w:pos="1080"/>
          <w:tab w:val="left" w:pos="540"/>
          <w:tab w:val="left" w:pos="900"/>
        </w:tabs>
        <w:ind w:left="540" w:firstLine="0"/>
        <w:contextualSpacing/>
        <w:rPr>
          <w:b/>
        </w:rPr>
      </w:pPr>
      <w:r>
        <w:rPr>
          <w:b/>
        </w:rPr>
        <w:t xml:space="preserve">Perkins CTEA </w:t>
      </w:r>
      <w:r w:rsidR="00B56E3A">
        <w:rPr>
          <w:b/>
        </w:rPr>
        <w:t>3</w:t>
      </w:r>
      <w:r w:rsidR="00B56E3A" w:rsidRPr="00B56E3A">
        <w:rPr>
          <w:b/>
          <w:vertAlign w:val="superscript"/>
        </w:rPr>
        <w:t>rd</w:t>
      </w:r>
      <w:r w:rsidR="00B56E3A">
        <w:rPr>
          <w:b/>
        </w:rPr>
        <w:t xml:space="preserve"> </w:t>
      </w:r>
      <w:r w:rsidR="00FF04F2">
        <w:rPr>
          <w:b/>
        </w:rPr>
        <w:t>Quarter Report (2010-2011)</w:t>
      </w:r>
    </w:p>
    <w:p w:rsidR="00B56E3A" w:rsidRDefault="004D49B5" w:rsidP="00B56E3A">
      <w:pPr>
        <w:tabs>
          <w:tab w:val="left" w:pos="540"/>
          <w:tab w:val="left" w:pos="900"/>
        </w:tabs>
        <w:ind w:left="900"/>
        <w:contextualSpacing/>
      </w:pPr>
      <w:r>
        <w:t xml:space="preserve">The </w:t>
      </w:r>
      <w:r w:rsidR="00864974">
        <w:t>3</w:t>
      </w:r>
      <w:r w:rsidR="00864974" w:rsidRPr="00864974">
        <w:rPr>
          <w:vertAlign w:val="superscript"/>
        </w:rPr>
        <w:t>rd</w:t>
      </w:r>
      <w:r w:rsidR="00864974">
        <w:t xml:space="preserve"> Quarter ended March 31</w:t>
      </w:r>
      <w:r w:rsidR="00864974" w:rsidRPr="00864974">
        <w:rPr>
          <w:vertAlign w:val="superscript"/>
        </w:rPr>
        <w:t>st</w:t>
      </w:r>
      <w:r w:rsidR="00864974">
        <w:t xml:space="preserve"> and the report is due at the end of April. We will be able to report approximately 58% (the requirement is 68%).</w:t>
      </w:r>
    </w:p>
    <w:p w:rsidR="00864974" w:rsidRDefault="00864974" w:rsidP="00B56E3A">
      <w:pPr>
        <w:tabs>
          <w:tab w:val="left" w:pos="540"/>
          <w:tab w:val="left" w:pos="900"/>
        </w:tabs>
        <w:ind w:left="900"/>
        <w:contextualSpacing/>
      </w:pPr>
    </w:p>
    <w:p w:rsidR="00114C5A" w:rsidRPr="00914F2A" w:rsidRDefault="00864974" w:rsidP="00B56E3A">
      <w:pPr>
        <w:tabs>
          <w:tab w:val="left" w:pos="540"/>
          <w:tab w:val="left" w:pos="900"/>
        </w:tabs>
        <w:ind w:left="900"/>
        <w:contextualSpacing/>
      </w:pPr>
      <w:r>
        <w:t xml:space="preserve">Efrain Silva reiterated that at this point unspent and unencumbered funds will be reallocated, per the guidelines. Most available funds </w:t>
      </w:r>
      <w:r w:rsidR="00A95D62">
        <w:t>have alrea</w:t>
      </w:r>
      <w:r>
        <w:t xml:space="preserve">dy </w:t>
      </w:r>
      <w:r w:rsidR="00A95D62">
        <w:t xml:space="preserve">been </w:t>
      </w:r>
      <w:r>
        <w:t>reallocated to CIS for computers and a little to a few other programs that requested additional funds.</w:t>
      </w:r>
      <w:r w:rsidR="00A95D62">
        <w:t xml:space="preserve"> </w:t>
      </w:r>
      <w:r w:rsidR="00114C5A">
        <w:t xml:space="preserve">Val Rodgers thanked everyone for allowing CIS to get enough funding this year to start the CISCO </w:t>
      </w:r>
      <w:r w:rsidR="00A95D62">
        <w:t xml:space="preserve">program and create a CISCO </w:t>
      </w:r>
      <w:r w:rsidR="00114C5A">
        <w:t>lab.</w:t>
      </w:r>
    </w:p>
    <w:p w:rsidR="004D49B5" w:rsidRDefault="004D49B5" w:rsidP="00D710A1">
      <w:pPr>
        <w:tabs>
          <w:tab w:val="left" w:pos="540"/>
          <w:tab w:val="left" w:pos="900"/>
        </w:tabs>
        <w:ind w:left="900"/>
        <w:contextualSpacing/>
      </w:pPr>
    </w:p>
    <w:p w:rsidR="006A2E90" w:rsidRDefault="00AB2497" w:rsidP="00A95D62">
      <w:pPr>
        <w:tabs>
          <w:tab w:val="left" w:pos="540"/>
          <w:tab w:val="left" w:pos="900"/>
        </w:tabs>
        <w:ind w:left="900"/>
        <w:contextualSpacing/>
      </w:pPr>
      <w:r>
        <w:t xml:space="preserve">The Final Reports are due from the funded programs before the end of the spring 2011 semester. </w:t>
      </w:r>
      <w:r w:rsidR="006A2E90">
        <w:t>Patricia Robles reported that in 10-11 the following programs did not receive any Perkins CTEA funding:</w:t>
      </w:r>
      <w:r w:rsidR="00A95D62">
        <w:t xml:space="preserve"> </w:t>
      </w:r>
      <w:r w:rsidR="006A2E90">
        <w:t>Agricultural Sciences</w:t>
      </w:r>
      <w:r w:rsidR="00A95D62">
        <w:t xml:space="preserve"> and </w:t>
      </w:r>
      <w:r w:rsidR="006A2E90">
        <w:t>Correctional Science</w:t>
      </w:r>
    </w:p>
    <w:p w:rsidR="00A95D62" w:rsidRDefault="00A95D62">
      <w:pPr>
        <w:spacing w:after="200" w:line="276" w:lineRule="auto"/>
      </w:pPr>
      <w:r>
        <w:br w:type="page"/>
      </w:r>
    </w:p>
    <w:p w:rsidR="006A2E90" w:rsidRDefault="006A2E90" w:rsidP="006A2E90">
      <w:pPr>
        <w:tabs>
          <w:tab w:val="left" w:pos="540"/>
          <w:tab w:val="left" w:pos="900"/>
        </w:tabs>
        <w:ind w:left="900"/>
        <w:contextualSpacing/>
      </w:pPr>
    </w:p>
    <w:p w:rsidR="005E5340" w:rsidRPr="00914F2A" w:rsidRDefault="00811AF1" w:rsidP="00D710A1">
      <w:pPr>
        <w:numPr>
          <w:ilvl w:val="0"/>
          <w:numId w:val="1"/>
        </w:numPr>
        <w:tabs>
          <w:tab w:val="clear" w:pos="1080"/>
          <w:tab w:val="left" w:pos="540"/>
          <w:tab w:val="left" w:pos="900"/>
        </w:tabs>
        <w:ind w:left="540" w:firstLine="0"/>
        <w:contextualSpacing/>
        <w:rPr>
          <w:b/>
        </w:rPr>
      </w:pPr>
      <w:r>
        <w:rPr>
          <w:b/>
        </w:rPr>
        <w:t xml:space="preserve">Perkins CTEA </w:t>
      </w:r>
      <w:r w:rsidR="00FF04F2">
        <w:rPr>
          <w:b/>
        </w:rPr>
        <w:t>Local Plan (2011-2012)</w:t>
      </w:r>
    </w:p>
    <w:p w:rsidR="006A2E90" w:rsidRDefault="00AB2497" w:rsidP="00AB2497">
      <w:pPr>
        <w:tabs>
          <w:tab w:val="left" w:pos="540"/>
          <w:tab w:val="left" w:pos="900"/>
        </w:tabs>
        <w:ind w:left="900"/>
        <w:contextualSpacing/>
      </w:pPr>
      <w:r>
        <w:t xml:space="preserve">Efrain Silva reported that allow we have not received a final allocation amount for 11-12, he was informed that we should work with a 25% cut, until further notice. Since about $200,000 goes to Across Programs, it leaves about $125,000 available for distribution among the 12 programs that are part of the five-year program. </w:t>
      </w:r>
      <w:r w:rsidR="006F1275">
        <w:t>Patricia Robles explained that costs in Across Programs include 100% funding for the Student Employment Specialist, partial funding for a Budget Technician, partial funding for a DSP&amp;S Counselor, funding for the Applied Sciences Expo, Career Fair, and other such events</w:t>
      </w:r>
    </w:p>
    <w:p w:rsidR="006A2E90" w:rsidRDefault="006A2E90" w:rsidP="00AB2497">
      <w:pPr>
        <w:tabs>
          <w:tab w:val="left" w:pos="540"/>
          <w:tab w:val="left" w:pos="900"/>
        </w:tabs>
        <w:ind w:left="900"/>
        <w:contextualSpacing/>
      </w:pPr>
    </w:p>
    <w:p w:rsidR="00AB2497" w:rsidRDefault="00114C5A" w:rsidP="00AB2497">
      <w:pPr>
        <w:tabs>
          <w:tab w:val="left" w:pos="540"/>
          <w:tab w:val="left" w:pos="900"/>
        </w:tabs>
        <w:ind w:left="900"/>
        <w:contextualSpacing/>
      </w:pPr>
      <w:r>
        <w:t>All of the programs that are part of the five-year plan submitted a Budget Prio</w:t>
      </w:r>
      <w:r w:rsidR="00AB2497">
        <w:t>ritization Worksheet for 11-12. The worksheets were reviewed and adjusted. The final approvals were as follows:</w:t>
      </w:r>
    </w:p>
    <w:p w:rsidR="00AB2497" w:rsidRDefault="00AB2497" w:rsidP="00AB2497">
      <w:pPr>
        <w:tabs>
          <w:tab w:val="left" w:pos="540"/>
          <w:tab w:val="left" w:pos="900"/>
        </w:tabs>
        <w:ind w:left="900"/>
        <w:contextualSpacing/>
      </w:pPr>
    </w:p>
    <w:tbl>
      <w:tblPr>
        <w:tblStyle w:val="TableGrid"/>
        <w:tblW w:w="0" w:type="auto"/>
        <w:tblInd w:w="1987" w:type="dxa"/>
        <w:tblLook w:val="04A0"/>
      </w:tblPr>
      <w:tblGrid>
        <w:gridCol w:w="1530"/>
        <w:gridCol w:w="3960"/>
        <w:gridCol w:w="2261"/>
      </w:tblGrid>
      <w:tr w:rsidR="006A2E90" w:rsidRPr="00391D9A" w:rsidTr="00A95D62">
        <w:tc>
          <w:tcPr>
            <w:tcW w:w="1530" w:type="dxa"/>
          </w:tcPr>
          <w:p w:rsidR="006A2E90" w:rsidRPr="00391D9A" w:rsidRDefault="006A2E90" w:rsidP="006A2E90">
            <w:pPr>
              <w:tabs>
                <w:tab w:val="left" w:pos="540"/>
                <w:tab w:val="left" w:pos="900"/>
              </w:tabs>
              <w:contextualSpacing/>
              <w:jc w:val="center"/>
              <w:rPr>
                <w:b/>
                <w:sz w:val="24"/>
                <w:szCs w:val="24"/>
              </w:rPr>
            </w:pPr>
            <w:r w:rsidRPr="00391D9A">
              <w:rPr>
                <w:b/>
                <w:sz w:val="24"/>
                <w:szCs w:val="24"/>
              </w:rPr>
              <w:t>TOP Code</w:t>
            </w:r>
          </w:p>
        </w:tc>
        <w:tc>
          <w:tcPr>
            <w:tcW w:w="3960" w:type="dxa"/>
          </w:tcPr>
          <w:p w:rsidR="006A2E90" w:rsidRPr="00391D9A" w:rsidRDefault="006A2E90" w:rsidP="006A2E90">
            <w:pPr>
              <w:tabs>
                <w:tab w:val="left" w:pos="540"/>
                <w:tab w:val="left" w:pos="900"/>
              </w:tabs>
              <w:contextualSpacing/>
              <w:jc w:val="center"/>
              <w:rPr>
                <w:b/>
                <w:sz w:val="24"/>
                <w:szCs w:val="24"/>
              </w:rPr>
            </w:pPr>
            <w:r w:rsidRPr="00391D9A">
              <w:rPr>
                <w:b/>
                <w:sz w:val="24"/>
                <w:szCs w:val="24"/>
              </w:rPr>
              <w:t>Program</w:t>
            </w:r>
          </w:p>
        </w:tc>
        <w:tc>
          <w:tcPr>
            <w:tcW w:w="2261" w:type="dxa"/>
          </w:tcPr>
          <w:p w:rsidR="006A2E90" w:rsidRPr="00391D9A" w:rsidRDefault="006A2E90" w:rsidP="006A2E90">
            <w:pPr>
              <w:tabs>
                <w:tab w:val="left" w:pos="540"/>
                <w:tab w:val="left" w:pos="900"/>
              </w:tabs>
              <w:contextualSpacing/>
              <w:jc w:val="center"/>
              <w:rPr>
                <w:b/>
                <w:sz w:val="24"/>
                <w:szCs w:val="24"/>
              </w:rPr>
            </w:pPr>
            <w:r w:rsidRPr="00391D9A">
              <w:rPr>
                <w:b/>
                <w:sz w:val="24"/>
                <w:szCs w:val="24"/>
              </w:rPr>
              <w:t>Amount Approved</w:t>
            </w:r>
          </w:p>
        </w:tc>
      </w:tr>
      <w:tr w:rsidR="006A2E90" w:rsidRPr="00391D9A" w:rsidTr="00A95D62">
        <w:tc>
          <w:tcPr>
            <w:tcW w:w="1530" w:type="dxa"/>
          </w:tcPr>
          <w:p w:rsidR="006A2E90" w:rsidRPr="00391D9A" w:rsidRDefault="006A2E90" w:rsidP="006A2E90">
            <w:pPr>
              <w:tabs>
                <w:tab w:val="left" w:pos="540"/>
                <w:tab w:val="left" w:pos="900"/>
              </w:tabs>
              <w:contextualSpacing/>
              <w:jc w:val="center"/>
              <w:rPr>
                <w:sz w:val="24"/>
                <w:szCs w:val="24"/>
              </w:rPr>
            </w:pPr>
            <w:r w:rsidRPr="00391D9A">
              <w:rPr>
                <w:sz w:val="24"/>
                <w:szCs w:val="24"/>
              </w:rPr>
              <w:t>0101.00</w:t>
            </w:r>
          </w:p>
        </w:tc>
        <w:tc>
          <w:tcPr>
            <w:tcW w:w="3960" w:type="dxa"/>
          </w:tcPr>
          <w:p w:rsidR="006A2E90" w:rsidRPr="00391D9A" w:rsidRDefault="006A2E90" w:rsidP="006A2E90">
            <w:pPr>
              <w:tabs>
                <w:tab w:val="left" w:pos="540"/>
                <w:tab w:val="left" w:pos="900"/>
              </w:tabs>
              <w:contextualSpacing/>
              <w:rPr>
                <w:sz w:val="24"/>
                <w:szCs w:val="24"/>
              </w:rPr>
            </w:pPr>
            <w:r w:rsidRPr="00391D9A">
              <w:rPr>
                <w:sz w:val="24"/>
                <w:szCs w:val="24"/>
              </w:rPr>
              <w:t>Agricultural Sciences</w:t>
            </w:r>
          </w:p>
        </w:tc>
        <w:tc>
          <w:tcPr>
            <w:tcW w:w="2261" w:type="dxa"/>
          </w:tcPr>
          <w:p w:rsidR="006A2E90" w:rsidRPr="00391D9A" w:rsidRDefault="006A2E90" w:rsidP="006A2E90">
            <w:pPr>
              <w:tabs>
                <w:tab w:val="left" w:pos="540"/>
                <w:tab w:val="left" w:pos="900"/>
              </w:tabs>
              <w:contextualSpacing/>
              <w:jc w:val="right"/>
              <w:rPr>
                <w:i/>
                <w:sz w:val="24"/>
                <w:szCs w:val="24"/>
              </w:rPr>
            </w:pPr>
            <w:r w:rsidRPr="00391D9A">
              <w:rPr>
                <w:i/>
                <w:sz w:val="24"/>
                <w:szCs w:val="24"/>
              </w:rPr>
              <w:t>$6,500</w:t>
            </w:r>
          </w:p>
        </w:tc>
      </w:tr>
      <w:tr w:rsidR="006A2E90" w:rsidRPr="00391D9A" w:rsidTr="00A95D62">
        <w:tc>
          <w:tcPr>
            <w:tcW w:w="1530" w:type="dxa"/>
          </w:tcPr>
          <w:p w:rsidR="006A2E90" w:rsidRPr="00391D9A" w:rsidRDefault="006A2E90" w:rsidP="006A2E90">
            <w:pPr>
              <w:tabs>
                <w:tab w:val="left" w:pos="540"/>
                <w:tab w:val="left" w:pos="900"/>
              </w:tabs>
              <w:contextualSpacing/>
              <w:jc w:val="center"/>
              <w:rPr>
                <w:sz w:val="24"/>
                <w:szCs w:val="24"/>
              </w:rPr>
            </w:pPr>
            <w:r w:rsidRPr="00391D9A">
              <w:rPr>
                <w:sz w:val="24"/>
                <w:szCs w:val="24"/>
              </w:rPr>
              <w:t>0702.00</w:t>
            </w:r>
          </w:p>
        </w:tc>
        <w:tc>
          <w:tcPr>
            <w:tcW w:w="3960" w:type="dxa"/>
          </w:tcPr>
          <w:p w:rsidR="006A2E90" w:rsidRPr="00391D9A" w:rsidRDefault="006A2E90" w:rsidP="006A2E90">
            <w:pPr>
              <w:tabs>
                <w:tab w:val="left" w:pos="540"/>
                <w:tab w:val="left" w:pos="900"/>
              </w:tabs>
              <w:contextualSpacing/>
              <w:rPr>
                <w:sz w:val="24"/>
                <w:szCs w:val="24"/>
              </w:rPr>
            </w:pPr>
            <w:r w:rsidRPr="00391D9A">
              <w:rPr>
                <w:sz w:val="24"/>
                <w:szCs w:val="24"/>
              </w:rPr>
              <w:t>CIS</w:t>
            </w:r>
          </w:p>
        </w:tc>
        <w:tc>
          <w:tcPr>
            <w:tcW w:w="2261" w:type="dxa"/>
          </w:tcPr>
          <w:p w:rsidR="006A2E90" w:rsidRPr="00391D9A" w:rsidRDefault="006A2E90" w:rsidP="006A2E90">
            <w:pPr>
              <w:tabs>
                <w:tab w:val="left" w:pos="540"/>
                <w:tab w:val="left" w:pos="900"/>
              </w:tabs>
              <w:contextualSpacing/>
              <w:jc w:val="right"/>
              <w:rPr>
                <w:i/>
                <w:sz w:val="24"/>
                <w:szCs w:val="24"/>
              </w:rPr>
            </w:pPr>
            <w:r w:rsidRPr="00391D9A">
              <w:rPr>
                <w:i/>
                <w:sz w:val="24"/>
                <w:szCs w:val="24"/>
              </w:rPr>
              <w:t>$30,500</w:t>
            </w:r>
          </w:p>
        </w:tc>
      </w:tr>
      <w:tr w:rsidR="006A2E90" w:rsidRPr="00391D9A" w:rsidTr="00A95D62">
        <w:tc>
          <w:tcPr>
            <w:tcW w:w="1530" w:type="dxa"/>
          </w:tcPr>
          <w:p w:rsidR="006A2E90" w:rsidRPr="00391D9A" w:rsidRDefault="006A2E90" w:rsidP="006A2E90">
            <w:pPr>
              <w:tabs>
                <w:tab w:val="left" w:pos="540"/>
                <w:tab w:val="left" w:pos="900"/>
              </w:tabs>
              <w:contextualSpacing/>
              <w:jc w:val="center"/>
              <w:rPr>
                <w:sz w:val="24"/>
                <w:szCs w:val="24"/>
              </w:rPr>
            </w:pPr>
            <w:r w:rsidRPr="00391D9A">
              <w:rPr>
                <w:sz w:val="24"/>
                <w:szCs w:val="24"/>
              </w:rPr>
              <w:t>0946.00</w:t>
            </w:r>
          </w:p>
        </w:tc>
        <w:tc>
          <w:tcPr>
            <w:tcW w:w="3960" w:type="dxa"/>
          </w:tcPr>
          <w:p w:rsidR="006A2E90" w:rsidRPr="00391D9A" w:rsidRDefault="006A2E90" w:rsidP="006A2E90">
            <w:pPr>
              <w:tabs>
                <w:tab w:val="left" w:pos="540"/>
                <w:tab w:val="left" w:pos="900"/>
              </w:tabs>
              <w:contextualSpacing/>
              <w:rPr>
                <w:sz w:val="24"/>
                <w:szCs w:val="24"/>
              </w:rPr>
            </w:pPr>
            <w:r w:rsidRPr="00391D9A">
              <w:rPr>
                <w:sz w:val="24"/>
                <w:szCs w:val="24"/>
              </w:rPr>
              <w:t>Air-Conditioning and Refrigeration</w:t>
            </w:r>
          </w:p>
        </w:tc>
        <w:tc>
          <w:tcPr>
            <w:tcW w:w="2261" w:type="dxa"/>
          </w:tcPr>
          <w:p w:rsidR="006A2E90" w:rsidRPr="00391D9A" w:rsidRDefault="006A2E90" w:rsidP="006A2E90">
            <w:pPr>
              <w:tabs>
                <w:tab w:val="left" w:pos="540"/>
                <w:tab w:val="left" w:pos="900"/>
              </w:tabs>
              <w:contextualSpacing/>
              <w:jc w:val="right"/>
              <w:rPr>
                <w:i/>
                <w:sz w:val="24"/>
                <w:szCs w:val="24"/>
              </w:rPr>
            </w:pPr>
            <w:r w:rsidRPr="00391D9A">
              <w:rPr>
                <w:i/>
                <w:sz w:val="24"/>
                <w:szCs w:val="24"/>
              </w:rPr>
              <w:t>$8,900</w:t>
            </w:r>
          </w:p>
        </w:tc>
      </w:tr>
      <w:tr w:rsidR="006A2E90" w:rsidRPr="00391D9A" w:rsidTr="00A95D62">
        <w:tc>
          <w:tcPr>
            <w:tcW w:w="1530" w:type="dxa"/>
          </w:tcPr>
          <w:p w:rsidR="006A2E90" w:rsidRPr="00391D9A" w:rsidRDefault="006A2E90" w:rsidP="006A2E90">
            <w:pPr>
              <w:tabs>
                <w:tab w:val="left" w:pos="540"/>
                <w:tab w:val="left" w:pos="900"/>
              </w:tabs>
              <w:contextualSpacing/>
              <w:jc w:val="center"/>
              <w:rPr>
                <w:sz w:val="24"/>
                <w:szCs w:val="24"/>
              </w:rPr>
            </w:pPr>
            <w:r w:rsidRPr="00391D9A">
              <w:rPr>
                <w:sz w:val="24"/>
                <w:szCs w:val="24"/>
              </w:rPr>
              <w:t>0948.00</w:t>
            </w:r>
          </w:p>
        </w:tc>
        <w:tc>
          <w:tcPr>
            <w:tcW w:w="3960" w:type="dxa"/>
          </w:tcPr>
          <w:p w:rsidR="006A2E90" w:rsidRPr="00391D9A" w:rsidRDefault="006A2E90" w:rsidP="006A2E90">
            <w:pPr>
              <w:tabs>
                <w:tab w:val="left" w:pos="540"/>
                <w:tab w:val="left" w:pos="900"/>
              </w:tabs>
              <w:contextualSpacing/>
              <w:rPr>
                <w:sz w:val="24"/>
                <w:szCs w:val="24"/>
              </w:rPr>
            </w:pPr>
            <w:r w:rsidRPr="00391D9A">
              <w:rPr>
                <w:sz w:val="24"/>
                <w:szCs w:val="24"/>
              </w:rPr>
              <w:t>Automotive Technology</w:t>
            </w:r>
          </w:p>
        </w:tc>
        <w:tc>
          <w:tcPr>
            <w:tcW w:w="2261" w:type="dxa"/>
          </w:tcPr>
          <w:p w:rsidR="006A2E90" w:rsidRPr="00391D9A" w:rsidRDefault="006A2E90" w:rsidP="006A2E90">
            <w:pPr>
              <w:tabs>
                <w:tab w:val="left" w:pos="540"/>
                <w:tab w:val="left" w:pos="900"/>
              </w:tabs>
              <w:contextualSpacing/>
              <w:jc w:val="right"/>
              <w:rPr>
                <w:i/>
                <w:sz w:val="24"/>
                <w:szCs w:val="24"/>
              </w:rPr>
            </w:pPr>
            <w:r w:rsidRPr="00391D9A">
              <w:rPr>
                <w:i/>
                <w:sz w:val="24"/>
                <w:szCs w:val="24"/>
              </w:rPr>
              <w:t>$19,500</w:t>
            </w:r>
          </w:p>
        </w:tc>
      </w:tr>
      <w:tr w:rsidR="006A2E90" w:rsidRPr="00391D9A" w:rsidTr="00A95D62">
        <w:tc>
          <w:tcPr>
            <w:tcW w:w="1530" w:type="dxa"/>
          </w:tcPr>
          <w:p w:rsidR="006A2E90" w:rsidRPr="00391D9A" w:rsidRDefault="006A2E90" w:rsidP="006A2E90">
            <w:pPr>
              <w:tabs>
                <w:tab w:val="left" w:pos="540"/>
                <w:tab w:val="left" w:pos="900"/>
              </w:tabs>
              <w:contextualSpacing/>
              <w:jc w:val="center"/>
              <w:rPr>
                <w:sz w:val="24"/>
                <w:szCs w:val="24"/>
              </w:rPr>
            </w:pPr>
            <w:r w:rsidRPr="00391D9A">
              <w:rPr>
                <w:sz w:val="24"/>
                <w:szCs w:val="24"/>
              </w:rPr>
              <w:t>0949.00</w:t>
            </w:r>
          </w:p>
        </w:tc>
        <w:tc>
          <w:tcPr>
            <w:tcW w:w="3960" w:type="dxa"/>
          </w:tcPr>
          <w:p w:rsidR="006A2E90" w:rsidRPr="00391D9A" w:rsidRDefault="006A2E90" w:rsidP="006A2E90">
            <w:pPr>
              <w:tabs>
                <w:tab w:val="left" w:pos="540"/>
                <w:tab w:val="left" w:pos="900"/>
              </w:tabs>
              <w:contextualSpacing/>
              <w:rPr>
                <w:sz w:val="24"/>
                <w:szCs w:val="24"/>
              </w:rPr>
            </w:pPr>
            <w:r w:rsidRPr="00391D9A">
              <w:rPr>
                <w:sz w:val="24"/>
                <w:szCs w:val="24"/>
              </w:rPr>
              <w:t>Automotive Collision Repair</w:t>
            </w:r>
          </w:p>
        </w:tc>
        <w:tc>
          <w:tcPr>
            <w:tcW w:w="2261" w:type="dxa"/>
          </w:tcPr>
          <w:p w:rsidR="006A2E90" w:rsidRPr="00391D9A" w:rsidRDefault="006A2E90" w:rsidP="006A2E90">
            <w:pPr>
              <w:tabs>
                <w:tab w:val="left" w:pos="540"/>
                <w:tab w:val="left" w:pos="900"/>
              </w:tabs>
              <w:contextualSpacing/>
              <w:jc w:val="right"/>
              <w:rPr>
                <w:i/>
                <w:sz w:val="24"/>
                <w:szCs w:val="24"/>
              </w:rPr>
            </w:pPr>
            <w:r w:rsidRPr="00391D9A">
              <w:rPr>
                <w:i/>
                <w:sz w:val="24"/>
                <w:szCs w:val="24"/>
              </w:rPr>
              <w:t>$0</w:t>
            </w:r>
          </w:p>
        </w:tc>
      </w:tr>
      <w:tr w:rsidR="006A2E90" w:rsidRPr="00391D9A" w:rsidTr="00A95D62">
        <w:tc>
          <w:tcPr>
            <w:tcW w:w="1530" w:type="dxa"/>
          </w:tcPr>
          <w:p w:rsidR="006A2E90" w:rsidRPr="00391D9A" w:rsidRDefault="006A2E90" w:rsidP="006A2E90">
            <w:pPr>
              <w:tabs>
                <w:tab w:val="left" w:pos="540"/>
                <w:tab w:val="left" w:pos="900"/>
              </w:tabs>
              <w:contextualSpacing/>
              <w:jc w:val="center"/>
              <w:rPr>
                <w:sz w:val="24"/>
                <w:szCs w:val="24"/>
              </w:rPr>
            </w:pPr>
            <w:r w:rsidRPr="00391D9A">
              <w:rPr>
                <w:sz w:val="24"/>
                <w:szCs w:val="24"/>
              </w:rPr>
              <w:t>0952.00</w:t>
            </w:r>
          </w:p>
        </w:tc>
        <w:tc>
          <w:tcPr>
            <w:tcW w:w="3960" w:type="dxa"/>
          </w:tcPr>
          <w:p w:rsidR="006A2E90" w:rsidRPr="00391D9A" w:rsidRDefault="006A2E90" w:rsidP="006A2E90">
            <w:pPr>
              <w:tabs>
                <w:tab w:val="left" w:pos="540"/>
                <w:tab w:val="left" w:pos="900"/>
              </w:tabs>
              <w:contextualSpacing/>
              <w:rPr>
                <w:sz w:val="24"/>
                <w:szCs w:val="24"/>
              </w:rPr>
            </w:pPr>
            <w:r w:rsidRPr="00391D9A">
              <w:rPr>
                <w:sz w:val="24"/>
                <w:szCs w:val="24"/>
              </w:rPr>
              <w:t>Building Construction Technology</w:t>
            </w:r>
          </w:p>
        </w:tc>
        <w:tc>
          <w:tcPr>
            <w:tcW w:w="2261" w:type="dxa"/>
          </w:tcPr>
          <w:p w:rsidR="006A2E90" w:rsidRPr="00391D9A" w:rsidRDefault="006A2E90" w:rsidP="006A2E90">
            <w:pPr>
              <w:tabs>
                <w:tab w:val="left" w:pos="540"/>
                <w:tab w:val="left" w:pos="900"/>
              </w:tabs>
              <w:contextualSpacing/>
              <w:jc w:val="right"/>
              <w:rPr>
                <w:i/>
                <w:sz w:val="24"/>
                <w:szCs w:val="24"/>
              </w:rPr>
            </w:pPr>
            <w:r w:rsidRPr="00391D9A">
              <w:rPr>
                <w:i/>
                <w:sz w:val="24"/>
                <w:szCs w:val="24"/>
              </w:rPr>
              <w:t>$9,300</w:t>
            </w:r>
          </w:p>
        </w:tc>
      </w:tr>
      <w:tr w:rsidR="006A2E90" w:rsidRPr="00391D9A" w:rsidTr="00A95D62">
        <w:tc>
          <w:tcPr>
            <w:tcW w:w="1530" w:type="dxa"/>
          </w:tcPr>
          <w:p w:rsidR="006A2E90" w:rsidRPr="00391D9A" w:rsidRDefault="006A2E90" w:rsidP="006A2E90">
            <w:pPr>
              <w:tabs>
                <w:tab w:val="left" w:pos="540"/>
                <w:tab w:val="left" w:pos="900"/>
              </w:tabs>
              <w:contextualSpacing/>
              <w:jc w:val="center"/>
              <w:rPr>
                <w:sz w:val="24"/>
                <w:szCs w:val="24"/>
              </w:rPr>
            </w:pPr>
            <w:r w:rsidRPr="00391D9A">
              <w:rPr>
                <w:sz w:val="24"/>
                <w:szCs w:val="24"/>
              </w:rPr>
              <w:t>0956.50</w:t>
            </w:r>
          </w:p>
        </w:tc>
        <w:tc>
          <w:tcPr>
            <w:tcW w:w="3960" w:type="dxa"/>
          </w:tcPr>
          <w:p w:rsidR="006A2E90" w:rsidRPr="00391D9A" w:rsidRDefault="006A2E90" w:rsidP="006A2E90">
            <w:pPr>
              <w:tabs>
                <w:tab w:val="left" w:pos="540"/>
                <w:tab w:val="left" w:pos="900"/>
              </w:tabs>
              <w:contextualSpacing/>
              <w:rPr>
                <w:sz w:val="24"/>
                <w:szCs w:val="24"/>
              </w:rPr>
            </w:pPr>
            <w:r w:rsidRPr="00391D9A">
              <w:rPr>
                <w:sz w:val="24"/>
                <w:szCs w:val="24"/>
              </w:rPr>
              <w:t>Welding Technology</w:t>
            </w:r>
          </w:p>
        </w:tc>
        <w:tc>
          <w:tcPr>
            <w:tcW w:w="2261" w:type="dxa"/>
          </w:tcPr>
          <w:p w:rsidR="006A2E90" w:rsidRPr="00391D9A" w:rsidRDefault="006A2E90" w:rsidP="006A2E90">
            <w:pPr>
              <w:tabs>
                <w:tab w:val="left" w:pos="540"/>
                <w:tab w:val="left" w:pos="900"/>
              </w:tabs>
              <w:contextualSpacing/>
              <w:jc w:val="right"/>
              <w:rPr>
                <w:i/>
                <w:sz w:val="24"/>
                <w:szCs w:val="24"/>
              </w:rPr>
            </w:pPr>
            <w:r w:rsidRPr="00391D9A">
              <w:rPr>
                <w:i/>
                <w:sz w:val="24"/>
                <w:szCs w:val="24"/>
              </w:rPr>
              <w:t>$8,900</w:t>
            </w:r>
          </w:p>
        </w:tc>
      </w:tr>
      <w:tr w:rsidR="006A2E90" w:rsidRPr="00391D9A" w:rsidTr="00A95D62">
        <w:tc>
          <w:tcPr>
            <w:tcW w:w="1530" w:type="dxa"/>
          </w:tcPr>
          <w:p w:rsidR="006A2E90" w:rsidRPr="00391D9A" w:rsidRDefault="006A2E90" w:rsidP="006A2E90">
            <w:pPr>
              <w:tabs>
                <w:tab w:val="left" w:pos="540"/>
                <w:tab w:val="left" w:pos="900"/>
              </w:tabs>
              <w:contextualSpacing/>
              <w:jc w:val="center"/>
              <w:rPr>
                <w:sz w:val="24"/>
                <w:szCs w:val="24"/>
              </w:rPr>
            </w:pPr>
            <w:r w:rsidRPr="00391D9A">
              <w:rPr>
                <w:sz w:val="24"/>
                <w:szCs w:val="24"/>
              </w:rPr>
              <w:t>1305.00</w:t>
            </w:r>
          </w:p>
        </w:tc>
        <w:tc>
          <w:tcPr>
            <w:tcW w:w="3960" w:type="dxa"/>
          </w:tcPr>
          <w:p w:rsidR="006A2E90" w:rsidRPr="00391D9A" w:rsidRDefault="006A2E90" w:rsidP="006A2E90">
            <w:pPr>
              <w:tabs>
                <w:tab w:val="left" w:pos="540"/>
                <w:tab w:val="left" w:pos="900"/>
              </w:tabs>
              <w:contextualSpacing/>
              <w:rPr>
                <w:sz w:val="24"/>
                <w:szCs w:val="24"/>
              </w:rPr>
            </w:pPr>
            <w:r w:rsidRPr="00391D9A">
              <w:rPr>
                <w:sz w:val="24"/>
                <w:szCs w:val="24"/>
              </w:rPr>
              <w:t>Child Development</w:t>
            </w:r>
          </w:p>
        </w:tc>
        <w:tc>
          <w:tcPr>
            <w:tcW w:w="2261" w:type="dxa"/>
          </w:tcPr>
          <w:p w:rsidR="006A2E90" w:rsidRPr="00391D9A" w:rsidRDefault="006A2E90" w:rsidP="006A2E90">
            <w:pPr>
              <w:tabs>
                <w:tab w:val="left" w:pos="540"/>
                <w:tab w:val="left" w:pos="900"/>
              </w:tabs>
              <w:contextualSpacing/>
              <w:jc w:val="right"/>
              <w:rPr>
                <w:i/>
                <w:sz w:val="24"/>
                <w:szCs w:val="24"/>
              </w:rPr>
            </w:pPr>
            <w:r w:rsidRPr="00391D9A">
              <w:rPr>
                <w:i/>
                <w:sz w:val="24"/>
                <w:szCs w:val="24"/>
              </w:rPr>
              <w:t>$6,500</w:t>
            </w:r>
          </w:p>
        </w:tc>
      </w:tr>
      <w:tr w:rsidR="006A2E90" w:rsidRPr="00391D9A" w:rsidTr="00A95D62">
        <w:tc>
          <w:tcPr>
            <w:tcW w:w="1530" w:type="dxa"/>
          </w:tcPr>
          <w:p w:rsidR="006A2E90" w:rsidRPr="00391D9A" w:rsidRDefault="006A2E90" w:rsidP="006A2E90">
            <w:pPr>
              <w:tabs>
                <w:tab w:val="left" w:pos="540"/>
                <w:tab w:val="left" w:pos="900"/>
              </w:tabs>
              <w:contextualSpacing/>
              <w:jc w:val="center"/>
              <w:rPr>
                <w:sz w:val="24"/>
                <w:szCs w:val="24"/>
              </w:rPr>
            </w:pPr>
            <w:r w:rsidRPr="00391D9A">
              <w:rPr>
                <w:sz w:val="24"/>
                <w:szCs w:val="24"/>
              </w:rPr>
              <w:t>2105.00</w:t>
            </w:r>
          </w:p>
        </w:tc>
        <w:tc>
          <w:tcPr>
            <w:tcW w:w="3960" w:type="dxa"/>
          </w:tcPr>
          <w:p w:rsidR="006A2E90" w:rsidRPr="00391D9A" w:rsidRDefault="006A2E90" w:rsidP="006A2E90">
            <w:pPr>
              <w:tabs>
                <w:tab w:val="left" w:pos="540"/>
                <w:tab w:val="left" w:pos="900"/>
              </w:tabs>
              <w:contextualSpacing/>
              <w:rPr>
                <w:sz w:val="24"/>
                <w:szCs w:val="24"/>
              </w:rPr>
            </w:pPr>
            <w:r w:rsidRPr="00391D9A">
              <w:rPr>
                <w:sz w:val="24"/>
                <w:szCs w:val="24"/>
              </w:rPr>
              <w:t>Administration of Justice</w:t>
            </w:r>
          </w:p>
        </w:tc>
        <w:tc>
          <w:tcPr>
            <w:tcW w:w="2261" w:type="dxa"/>
          </w:tcPr>
          <w:p w:rsidR="006A2E90" w:rsidRPr="00391D9A" w:rsidRDefault="006A2E90" w:rsidP="006A2E90">
            <w:pPr>
              <w:tabs>
                <w:tab w:val="left" w:pos="540"/>
                <w:tab w:val="left" w:pos="900"/>
              </w:tabs>
              <w:contextualSpacing/>
              <w:jc w:val="right"/>
              <w:rPr>
                <w:i/>
                <w:sz w:val="24"/>
                <w:szCs w:val="24"/>
              </w:rPr>
            </w:pPr>
            <w:r w:rsidRPr="00391D9A">
              <w:rPr>
                <w:i/>
                <w:sz w:val="24"/>
                <w:szCs w:val="24"/>
              </w:rPr>
              <w:t>$3,500</w:t>
            </w:r>
          </w:p>
        </w:tc>
      </w:tr>
      <w:tr w:rsidR="006A2E90" w:rsidRPr="00391D9A" w:rsidTr="00A95D62">
        <w:tc>
          <w:tcPr>
            <w:tcW w:w="1530" w:type="dxa"/>
          </w:tcPr>
          <w:p w:rsidR="006A2E90" w:rsidRPr="00391D9A" w:rsidRDefault="006F1275" w:rsidP="006A2E90">
            <w:pPr>
              <w:tabs>
                <w:tab w:val="left" w:pos="540"/>
                <w:tab w:val="left" w:pos="900"/>
              </w:tabs>
              <w:contextualSpacing/>
              <w:jc w:val="center"/>
              <w:rPr>
                <w:sz w:val="24"/>
                <w:szCs w:val="24"/>
              </w:rPr>
            </w:pPr>
            <w:r w:rsidRPr="00391D9A">
              <w:rPr>
                <w:sz w:val="24"/>
                <w:szCs w:val="24"/>
              </w:rPr>
              <w:t>2105.10</w:t>
            </w:r>
          </w:p>
        </w:tc>
        <w:tc>
          <w:tcPr>
            <w:tcW w:w="3960" w:type="dxa"/>
          </w:tcPr>
          <w:p w:rsidR="006A2E90" w:rsidRPr="00391D9A" w:rsidRDefault="006F1275" w:rsidP="006A2E90">
            <w:pPr>
              <w:tabs>
                <w:tab w:val="left" w:pos="540"/>
                <w:tab w:val="left" w:pos="900"/>
              </w:tabs>
              <w:contextualSpacing/>
              <w:rPr>
                <w:sz w:val="24"/>
                <w:szCs w:val="24"/>
              </w:rPr>
            </w:pPr>
            <w:r w:rsidRPr="00391D9A">
              <w:rPr>
                <w:sz w:val="24"/>
                <w:szCs w:val="24"/>
              </w:rPr>
              <w:t>Correctional Science</w:t>
            </w:r>
          </w:p>
        </w:tc>
        <w:tc>
          <w:tcPr>
            <w:tcW w:w="2261" w:type="dxa"/>
          </w:tcPr>
          <w:p w:rsidR="006A2E90" w:rsidRPr="00391D9A" w:rsidRDefault="006F1275" w:rsidP="006A2E90">
            <w:pPr>
              <w:tabs>
                <w:tab w:val="left" w:pos="540"/>
                <w:tab w:val="left" w:pos="900"/>
              </w:tabs>
              <w:contextualSpacing/>
              <w:jc w:val="right"/>
              <w:rPr>
                <w:i/>
                <w:sz w:val="24"/>
                <w:szCs w:val="24"/>
              </w:rPr>
            </w:pPr>
            <w:r w:rsidRPr="00391D9A">
              <w:rPr>
                <w:i/>
                <w:sz w:val="24"/>
                <w:szCs w:val="24"/>
              </w:rPr>
              <w:t>$0</w:t>
            </w:r>
          </w:p>
        </w:tc>
      </w:tr>
      <w:tr w:rsidR="006F1275" w:rsidRPr="00391D9A" w:rsidTr="00A95D62">
        <w:tc>
          <w:tcPr>
            <w:tcW w:w="1530" w:type="dxa"/>
          </w:tcPr>
          <w:p w:rsidR="006F1275" w:rsidRPr="00391D9A" w:rsidRDefault="006F1275" w:rsidP="006A2E90">
            <w:pPr>
              <w:tabs>
                <w:tab w:val="left" w:pos="540"/>
                <w:tab w:val="left" w:pos="900"/>
              </w:tabs>
              <w:contextualSpacing/>
              <w:jc w:val="center"/>
              <w:rPr>
                <w:sz w:val="24"/>
                <w:szCs w:val="24"/>
              </w:rPr>
            </w:pPr>
            <w:r w:rsidRPr="00391D9A">
              <w:rPr>
                <w:sz w:val="24"/>
                <w:szCs w:val="24"/>
              </w:rPr>
              <w:t>2105.50</w:t>
            </w:r>
          </w:p>
        </w:tc>
        <w:tc>
          <w:tcPr>
            <w:tcW w:w="3960" w:type="dxa"/>
          </w:tcPr>
          <w:p w:rsidR="006F1275" w:rsidRPr="00391D9A" w:rsidRDefault="006F1275" w:rsidP="006A2E90">
            <w:pPr>
              <w:tabs>
                <w:tab w:val="left" w:pos="540"/>
                <w:tab w:val="left" w:pos="900"/>
              </w:tabs>
              <w:contextualSpacing/>
              <w:rPr>
                <w:sz w:val="24"/>
                <w:szCs w:val="24"/>
              </w:rPr>
            </w:pPr>
            <w:r w:rsidRPr="00391D9A">
              <w:rPr>
                <w:sz w:val="24"/>
                <w:szCs w:val="24"/>
              </w:rPr>
              <w:t>POST</w:t>
            </w:r>
          </w:p>
        </w:tc>
        <w:tc>
          <w:tcPr>
            <w:tcW w:w="2261" w:type="dxa"/>
          </w:tcPr>
          <w:p w:rsidR="006F1275" w:rsidRPr="00391D9A" w:rsidRDefault="006F1275" w:rsidP="006A2E90">
            <w:pPr>
              <w:tabs>
                <w:tab w:val="left" w:pos="540"/>
                <w:tab w:val="left" w:pos="900"/>
              </w:tabs>
              <w:contextualSpacing/>
              <w:jc w:val="right"/>
              <w:rPr>
                <w:i/>
                <w:sz w:val="24"/>
                <w:szCs w:val="24"/>
              </w:rPr>
            </w:pPr>
            <w:r w:rsidRPr="00391D9A">
              <w:rPr>
                <w:i/>
                <w:sz w:val="24"/>
                <w:szCs w:val="24"/>
              </w:rPr>
              <w:t>$14,000</w:t>
            </w:r>
          </w:p>
        </w:tc>
      </w:tr>
      <w:tr w:rsidR="006F1275" w:rsidRPr="00391D9A" w:rsidTr="00A95D62">
        <w:tc>
          <w:tcPr>
            <w:tcW w:w="1530" w:type="dxa"/>
          </w:tcPr>
          <w:p w:rsidR="006F1275" w:rsidRPr="00391D9A" w:rsidRDefault="006F1275" w:rsidP="006A2E90">
            <w:pPr>
              <w:tabs>
                <w:tab w:val="left" w:pos="540"/>
                <w:tab w:val="left" w:pos="900"/>
              </w:tabs>
              <w:contextualSpacing/>
              <w:jc w:val="center"/>
              <w:rPr>
                <w:sz w:val="24"/>
                <w:szCs w:val="24"/>
              </w:rPr>
            </w:pPr>
            <w:r w:rsidRPr="00391D9A">
              <w:rPr>
                <w:sz w:val="24"/>
                <w:szCs w:val="24"/>
              </w:rPr>
              <w:t>2133.00</w:t>
            </w:r>
          </w:p>
        </w:tc>
        <w:tc>
          <w:tcPr>
            <w:tcW w:w="3960" w:type="dxa"/>
          </w:tcPr>
          <w:p w:rsidR="006F1275" w:rsidRPr="00391D9A" w:rsidRDefault="006F1275" w:rsidP="006A2E90">
            <w:pPr>
              <w:tabs>
                <w:tab w:val="left" w:pos="540"/>
                <w:tab w:val="left" w:pos="900"/>
              </w:tabs>
              <w:contextualSpacing/>
              <w:rPr>
                <w:sz w:val="24"/>
                <w:szCs w:val="24"/>
              </w:rPr>
            </w:pPr>
            <w:r w:rsidRPr="00391D9A">
              <w:rPr>
                <w:sz w:val="24"/>
                <w:szCs w:val="24"/>
              </w:rPr>
              <w:t>Fire Technology</w:t>
            </w:r>
          </w:p>
        </w:tc>
        <w:tc>
          <w:tcPr>
            <w:tcW w:w="2261" w:type="dxa"/>
          </w:tcPr>
          <w:p w:rsidR="006F1275" w:rsidRPr="00391D9A" w:rsidRDefault="006F1275" w:rsidP="006A2E90">
            <w:pPr>
              <w:tabs>
                <w:tab w:val="left" w:pos="540"/>
                <w:tab w:val="left" w:pos="900"/>
              </w:tabs>
              <w:contextualSpacing/>
              <w:jc w:val="right"/>
              <w:rPr>
                <w:i/>
                <w:sz w:val="24"/>
                <w:szCs w:val="24"/>
              </w:rPr>
            </w:pPr>
            <w:r w:rsidRPr="00391D9A">
              <w:rPr>
                <w:i/>
                <w:sz w:val="24"/>
                <w:szCs w:val="24"/>
              </w:rPr>
              <w:t>$12,500</w:t>
            </w:r>
          </w:p>
        </w:tc>
      </w:tr>
      <w:tr w:rsidR="006F1275" w:rsidRPr="00391D9A" w:rsidTr="00A95D62">
        <w:tc>
          <w:tcPr>
            <w:tcW w:w="1530" w:type="dxa"/>
          </w:tcPr>
          <w:p w:rsidR="006F1275" w:rsidRPr="00391D9A" w:rsidRDefault="006F1275" w:rsidP="006A2E90">
            <w:pPr>
              <w:tabs>
                <w:tab w:val="left" w:pos="540"/>
                <w:tab w:val="left" w:pos="900"/>
              </w:tabs>
              <w:contextualSpacing/>
              <w:jc w:val="center"/>
              <w:rPr>
                <w:sz w:val="24"/>
                <w:szCs w:val="24"/>
              </w:rPr>
            </w:pPr>
          </w:p>
        </w:tc>
        <w:tc>
          <w:tcPr>
            <w:tcW w:w="3960" w:type="dxa"/>
          </w:tcPr>
          <w:p w:rsidR="006F1275" w:rsidRPr="00391D9A" w:rsidRDefault="006F1275" w:rsidP="006A2E90">
            <w:pPr>
              <w:tabs>
                <w:tab w:val="left" w:pos="540"/>
                <w:tab w:val="left" w:pos="900"/>
              </w:tabs>
              <w:contextualSpacing/>
              <w:rPr>
                <w:b/>
                <w:sz w:val="24"/>
                <w:szCs w:val="24"/>
              </w:rPr>
            </w:pPr>
            <w:r w:rsidRPr="00391D9A">
              <w:rPr>
                <w:b/>
                <w:sz w:val="24"/>
                <w:szCs w:val="24"/>
              </w:rPr>
              <w:t>TOTAL</w:t>
            </w:r>
          </w:p>
        </w:tc>
        <w:tc>
          <w:tcPr>
            <w:tcW w:w="2261" w:type="dxa"/>
          </w:tcPr>
          <w:p w:rsidR="006F1275" w:rsidRPr="00391D9A" w:rsidRDefault="006F1275" w:rsidP="006A2E90">
            <w:pPr>
              <w:tabs>
                <w:tab w:val="left" w:pos="540"/>
                <w:tab w:val="left" w:pos="900"/>
              </w:tabs>
              <w:contextualSpacing/>
              <w:jc w:val="right"/>
              <w:rPr>
                <w:b/>
                <w:i/>
                <w:sz w:val="24"/>
                <w:szCs w:val="24"/>
              </w:rPr>
            </w:pPr>
            <w:r w:rsidRPr="00391D9A">
              <w:rPr>
                <w:b/>
                <w:i/>
                <w:sz w:val="24"/>
                <w:szCs w:val="24"/>
              </w:rPr>
              <w:t>$120,100</w:t>
            </w:r>
          </w:p>
        </w:tc>
      </w:tr>
    </w:tbl>
    <w:p w:rsidR="00114C5A" w:rsidRDefault="00114C5A" w:rsidP="00D710A1">
      <w:pPr>
        <w:tabs>
          <w:tab w:val="left" w:pos="540"/>
          <w:tab w:val="left" w:pos="900"/>
        </w:tabs>
        <w:ind w:left="900"/>
        <w:contextualSpacing/>
      </w:pPr>
    </w:p>
    <w:p w:rsidR="00AB2497" w:rsidRPr="00914F2A" w:rsidRDefault="00A95D62" w:rsidP="00D710A1">
      <w:pPr>
        <w:tabs>
          <w:tab w:val="left" w:pos="540"/>
          <w:tab w:val="left" w:pos="900"/>
        </w:tabs>
        <w:ind w:left="900"/>
        <w:contextualSpacing/>
      </w:pPr>
      <w:r>
        <w:t>A</w:t>
      </w:r>
      <w:r w:rsidR="006A2E90">
        <w:t xml:space="preserve">mounts include </w:t>
      </w:r>
      <w:r w:rsidR="00114C5A">
        <w:t xml:space="preserve">$1,000 for professional development and $500 for advisory </w:t>
      </w:r>
      <w:r>
        <w:t xml:space="preserve">meeting hospitality. </w:t>
      </w:r>
      <w:r w:rsidR="00AB2497">
        <w:t>When the final allocation amount is received for 11-12</w:t>
      </w:r>
      <w:r w:rsidR="006F1275">
        <w:t>,</w:t>
      </w:r>
      <w:r w:rsidR="00AB2497">
        <w:t xml:space="preserve"> there may be some adjustments to the program budgets, depending on the final amount.</w:t>
      </w:r>
    </w:p>
    <w:p w:rsidR="00E904CB" w:rsidRPr="00914F2A" w:rsidRDefault="00E904CB" w:rsidP="00D710A1">
      <w:pPr>
        <w:tabs>
          <w:tab w:val="left" w:pos="540"/>
          <w:tab w:val="left" w:pos="900"/>
        </w:tabs>
        <w:ind w:left="540"/>
        <w:contextualSpacing/>
      </w:pPr>
    </w:p>
    <w:p w:rsidR="000E3F99" w:rsidRDefault="000E3F99" w:rsidP="00D710A1">
      <w:pPr>
        <w:numPr>
          <w:ilvl w:val="0"/>
          <w:numId w:val="1"/>
        </w:numPr>
        <w:tabs>
          <w:tab w:val="clear" w:pos="1080"/>
          <w:tab w:val="left" w:pos="540"/>
          <w:tab w:val="left" w:pos="900"/>
        </w:tabs>
        <w:ind w:left="540" w:firstLine="0"/>
        <w:contextualSpacing/>
        <w:rPr>
          <w:b/>
        </w:rPr>
      </w:pPr>
      <w:r>
        <w:rPr>
          <w:b/>
        </w:rPr>
        <w:t>Other</w:t>
      </w:r>
    </w:p>
    <w:p w:rsidR="00AB2497" w:rsidRDefault="00AB2497" w:rsidP="00FF04F2">
      <w:pPr>
        <w:tabs>
          <w:tab w:val="left" w:pos="540"/>
          <w:tab w:val="left" w:pos="900"/>
        </w:tabs>
        <w:ind w:left="900"/>
        <w:contextualSpacing/>
      </w:pPr>
      <w:r>
        <w:rPr>
          <w:u w:val="single"/>
        </w:rPr>
        <w:t>Program Advisory Committees</w:t>
      </w:r>
    </w:p>
    <w:p w:rsidR="006A2E90" w:rsidRDefault="00AB2497" w:rsidP="00FF04F2">
      <w:pPr>
        <w:tabs>
          <w:tab w:val="left" w:pos="540"/>
          <w:tab w:val="left" w:pos="900"/>
        </w:tabs>
        <w:ind w:left="900"/>
        <w:contextualSpacing/>
      </w:pPr>
      <w:r>
        <w:t xml:space="preserve">Efrain Silva explained that it is important the program advisory committees “certify” the programs, meaning that they review the curriculum and assure they meet industry standards. The committee can make recommendations. </w:t>
      </w:r>
      <w:r w:rsidR="006A2E90">
        <w:t>Each committee should have a chair, and that chair will be invited to attend the Local Planning Team meeting in April. Patricia Robles sent electronic invitations to the current chairs or interim chairs of the advisory committees. Patrick Pauley gave a contact for Ag.</w:t>
      </w:r>
    </w:p>
    <w:p w:rsidR="006A2E90" w:rsidRDefault="006A2E90" w:rsidP="00FF04F2">
      <w:pPr>
        <w:tabs>
          <w:tab w:val="left" w:pos="540"/>
          <w:tab w:val="left" w:pos="900"/>
        </w:tabs>
        <w:ind w:left="900"/>
        <w:contextualSpacing/>
      </w:pPr>
    </w:p>
    <w:p w:rsidR="00AB2497" w:rsidRDefault="00AB2497" w:rsidP="00FF04F2">
      <w:pPr>
        <w:tabs>
          <w:tab w:val="left" w:pos="540"/>
          <w:tab w:val="left" w:pos="900"/>
        </w:tabs>
        <w:ind w:left="900"/>
        <w:contextualSpacing/>
      </w:pPr>
      <w:r>
        <w:t xml:space="preserve">This year the Business Advisory Committee made suggestions to revamp the CIS program and approved to move forward with the CISCO program. An Air Conditioning group that met to discuss the new CTE </w:t>
      </w:r>
      <w:proofErr w:type="gramStart"/>
      <w:r>
        <w:t>Building,</w:t>
      </w:r>
      <w:proofErr w:type="gramEnd"/>
      <w:r>
        <w:t xml:space="preserve"> also made some suggestions to the </w:t>
      </w:r>
      <w:r w:rsidR="006A2E90">
        <w:t>program, for example, to go into industry kitchen refrigeration.</w:t>
      </w:r>
    </w:p>
    <w:p w:rsidR="00AB2497" w:rsidRPr="00AB2497" w:rsidRDefault="00AB2497" w:rsidP="00FF04F2">
      <w:pPr>
        <w:tabs>
          <w:tab w:val="left" w:pos="540"/>
          <w:tab w:val="left" w:pos="900"/>
        </w:tabs>
        <w:ind w:left="900"/>
        <w:contextualSpacing/>
      </w:pPr>
    </w:p>
    <w:p w:rsidR="0025153B" w:rsidRDefault="00864974" w:rsidP="00FF04F2">
      <w:pPr>
        <w:tabs>
          <w:tab w:val="left" w:pos="540"/>
          <w:tab w:val="left" w:pos="900"/>
        </w:tabs>
        <w:ind w:left="900"/>
        <w:contextualSpacing/>
        <w:rPr>
          <w:u w:val="single"/>
        </w:rPr>
      </w:pPr>
      <w:r>
        <w:rPr>
          <w:u w:val="single"/>
        </w:rPr>
        <w:t>Perkins CTEA Local Planning Team</w:t>
      </w:r>
    </w:p>
    <w:p w:rsidR="00FF04F2" w:rsidRDefault="00864974" w:rsidP="00FF04F2">
      <w:pPr>
        <w:tabs>
          <w:tab w:val="left" w:pos="540"/>
          <w:tab w:val="left" w:pos="900"/>
        </w:tabs>
        <w:ind w:left="900"/>
        <w:contextualSpacing/>
      </w:pPr>
      <w:r>
        <w:t>Efrain Silva announced that this year’s L</w:t>
      </w:r>
      <w:r w:rsidR="00A95D62">
        <w:t>PT</w:t>
      </w:r>
      <w:r>
        <w:t xml:space="preserve"> meeting is scheduled for Wednesday, May 4</w:t>
      </w:r>
      <w:r w:rsidRPr="00864974">
        <w:rPr>
          <w:vertAlign w:val="superscript"/>
        </w:rPr>
        <w:t>th</w:t>
      </w:r>
      <w:r>
        <w:t xml:space="preserve"> at 5:30 pm; refreshments and food will be served. </w:t>
      </w:r>
      <w:r w:rsidR="00A95D62">
        <w:t>Advisory committee chairs are encouraged to participate.</w:t>
      </w:r>
    </w:p>
    <w:p w:rsidR="00391D9A" w:rsidRDefault="00391D9A">
      <w:pPr>
        <w:spacing w:after="200" w:line="276" w:lineRule="auto"/>
      </w:pPr>
      <w:r>
        <w:br w:type="page"/>
      </w:r>
    </w:p>
    <w:p w:rsidR="007118C1" w:rsidRDefault="007118C1" w:rsidP="00FF04F2">
      <w:pPr>
        <w:tabs>
          <w:tab w:val="left" w:pos="540"/>
          <w:tab w:val="left" w:pos="900"/>
        </w:tabs>
        <w:ind w:left="900"/>
        <w:contextualSpacing/>
      </w:pPr>
    </w:p>
    <w:p w:rsidR="007118C1" w:rsidRDefault="007118C1" w:rsidP="00FF04F2">
      <w:pPr>
        <w:tabs>
          <w:tab w:val="left" w:pos="540"/>
          <w:tab w:val="left" w:pos="900"/>
        </w:tabs>
        <w:ind w:left="900"/>
        <w:contextualSpacing/>
        <w:rPr>
          <w:u w:val="single"/>
        </w:rPr>
      </w:pPr>
      <w:r>
        <w:rPr>
          <w:u w:val="single"/>
        </w:rPr>
        <w:t>Employment Data</w:t>
      </w:r>
    </w:p>
    <w:p w:rsidR="00A95D62" w:rsidRDefault="00A95D62" w:rsidP="00FF04F2">
      <w:pPr>
        <w:tabs>
          <w:tab w:val="left" w:pos="540"/>
          <w:tab w:val="left" w:pos="900"/>
        </w:tabs>
        <w:ind w:left="900"/>
        <w:contextualSpacing/>
      </w:pPr>
      <w:r>
        <w:t xml:space="preserve">Efrain Silva said that </w:t>
      </w:r>
      <w:r w:rsidR="00391D9A">
        <w:t xml:space="preserve">we currently do not have much employment data and </w:t>
      </w:r>
      <w:r>
        <w:t xml:space="preserve">he is working </w:t>
      </w:r>
      <w:r w:rsidR="00391D9A">
        <w:t xml:space="preserve">with Joe Espinoza to create a </w:t>
      </w:r>
      <w:r>
        <w:t xml:space="preserve">more defined system on collecting </w:t>
      </w:r>
      <w:r w:rsidR="00391D9A">
        <w:t xml:space="preserve">employment </w:t>
      </w:r>
      <w:r>
        <w:t xml:space="preserve">data. Joe Espinoza should have a connection </w:t>
      </w:r>
      <w:r w:rsidR="00391D9A">
        <w:t>with the CTE faculty, CTE students, and employers. Efrain Silva said that Cabrillo College has a software program that they use to track data more efficiently. He will contact Stan Schroeder for more information.</w:t>
      </w:r>
    </w:p>
    <w:p w:rsidR="00391D9A" w:rsidRDefault="00391D9A" w:rsidP="00FF04F2">
      <w:pPr>
        <w:tabs>
          <w:tab w:val="left" w:pos="540"/>
          <w:tab w:val="left" w:pos="900"/>
        </w:tabs>
        <w:ind w:left="900"/>
        <w:contextualSpacing/>
      </w:pPr>
    </w:p>
    <w:p w:rsidR="00391D9A" w:rsidRDefault="00391D9A" w:rsidP="00FF04F2">
      <w:pPr>
        <w:tabs>
          <w:tab w:val="left" w:pos="540"/>
          <w:tab w:val="left" w:pos="900"/>
        </w:tabs>
        <w:ind w:left="900"/>
        <w:contextualSpacing/>
        <w:rPr>
          <w:u w:val="single"/>
        </w:rPr>
      </w:pPr>
      <w:r>
        <w:rPr>
          <w:u w:val="single"/>
        </w:rPr>
        <w:t>Program Elimination</w:t>
      </w:r>
    </w:p>
    <w:p w:rsidR="00391D9A" w:rsidRDefault="00391D9A" w:rsidP="00FF04F2">
      <w:pPr>
        <w:tabs>
          <w:tab w:val="left" w:pos="540"/>
          <w:tab w:val="left" w:pos="900"/>
        </w:tabs>
        <w:ind w:left="900"/>
        <w:contextualSpacing/>
      </w:pPr>
      <w:r>
        <w:t>Efrain Silva reported that the Automotive Collision Repair program may be eliminated within the next couple of years. There is not data showing that students are getting jobs in the industry, or that there are plenty of jobs available.</w:t>
      </w:r>
    </w:p>
    <w:p w:rsidR="00391D9A" w:rsidRDefault="00391D9A" w:rsidP="00391D9A">
      <w:pPr>
        <w:tabs>
          <w:tab w:val="left" w:pos="540"/>
          <w:tab w:val="left" w:pos="900"/>
        </w:tabs>
        <w:ind w:left="900"/>
        <w:contextualSpacing/>
      </w:pPr>
    </w:p>
    <w:p w:rsidR="00391D9A" w:rsidRDefault="00391D9A" w:rsidP="00391D9A">
      <w:pPr>
        <w:tabs>
          <w:tab w:val="left" w:pos="540"/>
          <w:tab w:val="left" w:pos="900"/>
        </w:tabs>
        <w:ind w:left="900"/>
        <w:contextualSpacing/>
      </w:pPr>
      <w:r>
        <w:rPr>
          <w:u w:val="single"/>
        </w:rPr>
        <w:t>Tractor</w:t>
      </w:r>
    </w:p>
    <w:p w:rsidR="00391D9A" w:rsidRPr="00391D9A" w:rsidRDefault="00391D9A" w:rsidP="00391D9A">
      <w:pPr>
        <w:tabs>
          <w:tab w:val="left" w:pos="540"/>
          <w:tab w:val="left" w:pos="900"/>
        </w:tabs>
        <w:ind w:left="900"/>
        <w:contextualSpacing/>
      </w:pPr>
      <w:r>
        <w:t>Patrick Pauley asked Jose Lopez for assistance in gathering the specifications and ordering a belt for the tractor.</w:t>
      </w:r>
    </w:p>
    <w:p w:rsidR="00391D9A" w:rsidRDefault="00391D9A" w:rsidP="00391D9A">
      <w:pPr>
        <w:tabs>
          <w:tab w:val="left" w:pos="540"/>
          <w:tab w:val="left" w:pos="900"/>
        </w:tabs>
        <w:ind w:left="900"/>
        <w:contextualSpacing/>
        <w:rPr>
          <w:u w:val="single"/>
        </w:rPr>
      </w:pPr>
    </w:p>
    <w:p w:rsidR="00E22E17" w:rsidRDefault="00391D9A" w:rsidP="00391D9A">
      <w:pPr>
        <w:tabs>
          <w:tab w:val="left" w:pos="540"/>
          <w:tab w:val="left" w:pos="900"/>
        </w:tabs>
        <w:ind w:left="900"/>
        <w:contextualSpacing/>
        <w:rPr>
          <w:u w:val="single"/>
        </w:rPr>
      </w:pPr>
      <w:r>
        <w:rPr>
          <w:u w:val="single"/>
        </w:rPr>
        <w:t>CISCO Lab Tour</w:t>
      </w:r>
    </w:p>
    <w:p w:rsidR="00391D9A" w:rsidRDefault="00391D9A" w:rsidP="00391D9A">
      <w:pPr>
        <w:tabs>
          <w:tab w:val="left" w:pos="540"/>
          <w:tab w:val="left" w:pos="900"/>
        </w:tabs>
        <w:ind w:left="900"/>
        <w:contextualSpacing/>
      </w:pPr>
      <w:r>
        <w:t>The committee was invited to tour the new CISCO lab in 901 after the meeting today.</w:t>
      </w:r>
    </w:p>
    <w:p w:rsidR="00391D9A" w:rsidRDefault="00391D9A" w:rsidP="00391D9A">
      <w:pPr>
        <w:tabs>
          <w:tab w:val="left" w:pos="540"/>
          <w:tab w:val="left" w:pos="900"/>
        </w:tabs>
        <w:ind w:left="900"/>
        <w:contextualSpacing/>
      </w:pPr>
    </w:p>
    <w:p w:rsidR="00391D9A" w:rsidRDefault="00391D9A" w:rsidP="00391D9A">
      <w:pPr>
        <w:tabs>
          <w:tab w:val="left" w:pos="540"/>
          <w:tab w:val="left" w:pos="900"/>
        </w:tabs>
        <w:ind w:left="900"/>
        <w:contextualSpacing/>
        <w:rPr>
          <w:u w:val="single"/>
        </w:rPr>
      </w:pPr>
      <w:r>
        <w:rPr>
          <w:u w:val="single"/>
        </w:rPr>
        <w:t>Purchase Orders</w:t>
      </w:r>
    </w:p>
    <w:p w:rsidR="00391D9A" w:rsidRDefault="00391D9A" w:rsidP="00391D9A">
      <w:pPr>
        <w:tabs>
          <w:tab w:val="left" w:pos="540"/>
          <w:tab w:val="left" w:pos="900"/>
        </w:tabs>
        <w:ind w:left="900"/>
        <w:contextualSpacing/>
      </w:pPr>
      <w:r>
        <w:t>The Banner system for PO’s will be closed on April 22</w:t>
      </w:r>
      <w:r w:rsidRPr="00391D9A">
        <w:rPr>
          <w:vertAlign w:val="superscript"/>
        </w:rPr>
        <w:t>nd</w:t>
      </w:r>
      <w:r>
        <w:t>. Everyone was encouraged to submit their activity funding forms as soon as possible.</w:t>
      </w:r>
    </w:p>
    <w:p w:rsidR="00391D9A" w:rsidRPr="000E3F99" w:rsidRDefault="00391D9A" w:rsidP="00D710A1">
      <w:pPr>
        <w:tabs>
          <w:tab w:val="left" w:pos="540"/>
          <w:tab w:val="left" w:pos="900"/>
        </w:tabs>
        <w:ind w:left="540"/>
        <w:contextualSpacing/>
      </w:pPr>
    </w:p>
    <w:p w:rsidR="005E5340" w:rsidRPr="00914F2A" w:rsidRDefault="005E5340" w:rsidP="00D710A1">
      <w:pPr>
        <w:numPr>
          <w:ilvl w:val="0"/>
          <w:numId w:val="1"/>
        </w:numPr>
        <w:tabs>
          <w:tab w:val="clear" w:pos="1080"/>
          <w:tab w:val="num" w:pos="0"/>
          <w:tab w:val="left" w:pos="540"/>
          <w:tab w:val="left" w:pos="900"/>
        </w:tabs>
        <w:ind w:left="540" w:firstLine="0"/>
        <w:contextualSpacing/>
        <w:rPr>
          <w:b/>
        </w:rPr>
      </w:pPr>
      <w:r w:rsidRPr="00914F2A">
        <w:rPr>
          <w:b/>
        </w:rPr>
        <w:t>Next Meeting</w:t>
      </w:r>
    </w:p>
    <w:p w:rsidR="004E4000" w:rsidRPr="00914F2A" w:rsidRDefault="00E22E17" w:rsidP="00D710A1">
      <w:pPr>
        <w:tabs>
          <w:tab w:val="num" w:pos="0"/>
          <w:tab w:val="left" w:pos="540"/>
          <w:tab w:val="left" w:pos="900"/>
        </w:tabs>
        <w:ind w:left="540"/>
        <w:contextualSpacing/>
      </w:pPr>
      <w:r>
        <w:tab/>
      </w:r>
      <w:r w:rsidR="00B56E3A">
        <w:t>The next meeting will be scheduled for a later date</w:t>
      </w:r>
      <w:r w:rsidR="006B5E7F" w:rsidRPr="00914F2A">
        <w:t>.</w:t>
      </w:r>
    </w:p>
    <w:p w:rsidR="006B5E7F" w:rsidRPr="00914F2A" w:rsidRDefault="006B5E7F" w:rsidP="00D710A1">
      <w:pPr>
        <w:tabs>
          <w:tab w:val="num" w:pos="0"/>
          <w:tab w:val="left" w:pos="540"/>
          <w:tab w:val="left" w:pos="900"/>
        </w:tabs>
        <w:ind w:left="540"/>
        <w:contextualSpacing/>
      </w:pPr>
    </w:p>
    <w:p w:rsidR="00E3629B" w:rsidRPr="00914F2A" w:rsidRDefault="005E5340" w:rsidP="00D710A1">
      <w:pPr>
        <w:numPr>
          <w:ilvl w:val="0"/>
          <w:numId w:val="1"/>
        </w:numPr>
        <w:tabs>
          <w:tab w:val="clear" w:pos="1080"/>
          <w:tab w:val="num" w:pos="0"/>
          <w:tab w:val="left" w:pos="540"/>
          <w:tab w:val="left" w:pos="900"/>
        </w:tabs>
        <w:ind w:left="540" w:firstLine="0"/>
        <w:contextualSpacing/>
        <w:rPr>
          <w:b/>
        </w:rPr>
      </w:pPr>
      <w:r w:rsidRPr="00914F2A">
        <w:rPr>
          <w:b/>
        </w:rPr>
        <w:t>Adjourn</w:t>
      </w:r>
    </w:p>
    <w:p w:rsidR="00772ADF" w:rsidRPr="00914F2A" w:rsidRDefault="00772ADF" w:rsidP="00D710A1">
      <w:pPr>
        <w:tabs>
          <w:tab w:val="num" w:pos="0"/>
          <w:tab w:val="left" w:pos="540"/>
          <w:tab w:val="left" w:pos="900"/>
        </w:tabs>
        <w:ind w:left="540"/>
        <w:contextualSpacing/>
      </w:pPr>
      <w:r w:rsidRPr="00914F2A">
        <w:rPr>
          <w:b/>
        </w:rPr>
        <w:tab/>
      </w:r>
      <w:r w:rsidRPr="00914F2A">
        <w:t>The meeting was adjour</w:t>
      </w:r>
      <w:r w:rsidR="006B5E7F" w:rsidRPr="00914F2A">
        <w:t xml:space="preserve">ned at </w:t>
      </w:r>
      <w:r w:rsidR="00FF04F2">
        <w:t>10:00 a</w:t>
      </w:r>
      <w:r w:rsidR="00986461">
        <w:t>m</w:t>
      </w:r>
      <w:r w:rsidR="006B5E7F" w:rsidRPr="00914F2A">
        <w:t xml:space="preserve"> by Efrain Silva</w:t>
      </w:r>
      <w:r w:rsidRPr="00914F2A">
        <w:t>.</w:t>
      </w:r>
    </w:p>
    <w:sectPr w:rsidR="00772ADF" w:rsidRPr="00914F2A" w:rsidSect="00D710A1">
      <w:pgSz w:w="12240" w:h="15840"/>
      <w:pgMar w:top="1008"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lump MT">
    <w:panose1 w:val="020B09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A0C99"/>
    <w:multiLevelType w:val="hybridMultilevel"/>
    <w:tmpl w:val="B7DE30D8"/>
    <w:lvl w:ilvl="0" w:tplc="2C5AD7EA">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9087A8D"/>
    <w:multiLevelType w:val="hybridMultilevel"/>
    <w:tmpl w:val="A77E174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76822922"/>
    <w:multiLevelType w:val="hybridMultilevel"/>
    <w:tmpl w:val="4BCC626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7B5E1E9E"/>
    <w:multiLevelType w:val="hybridMultilevel"/>
    <w:tmpl w:val="A0742E5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5340"/>
    <w:rsid w:val="0006091E"/>
    <w:rsid w:val="00077A32"/>
    <w:rsid w:val="000A5079"/>
    <w:rsid w:val="000E3F99"/>
    <w:rsid w:val="00114C5A"/>
    <w:rsid w:val="001769D4"/>
    <w:rsid w:val="00187653"/>
    <w:rsid w:val="001E7088"/>
    <w:rsid w:val="002179B3"/>
    <w:rsid w:val="00237EE8"/>
    <w:rsid w:val="002432EA"/>
    <w:rsid w:val="0025153B"/>
    <w:rsid w:val="0028312E"/>
    <w:rsid w:val="00307A99"/>
    <w:rsid w:val="00342CE0"/>
    <w:rsid w:val="00350938"/>
    <w:rsid w:val="00391D9A"/>
    <w:rsid w:val="00480CD9"/>
    <w:rsid w:val="00493003"/>
    <w:rsid w:val="00496DE9"/>
    <w:rsid w:val="004D49B5"/>
    <w:rsid w:val="004E4000"/>
    <w:rsid w:val="005070B4"/>
    <w:rsid w:val="0052491F"/>
    <w:rsid w:val="00525601"/>
    <w:rsid w:val="005537E0"/>
    <w:rsid w:val="00563D4D"/>
    <w:rsid w:val="005722BF"/>
    <w:rsid w:val="00581176"/>
    <w:rsid w:val="005A7457"/>
    <w:rsid w:val="005E5340"/>
    <w:rsid w:val="006070CB"/>
    <w:rsid w:val="00674114"/>
    <w:rsid w:val="0068402E"/>
    <w:rsid w:val="006A2E90"/>
    <w:rsid w:val="006B26AB"/>
    <w:rsid w:val="006B2D1E"/>
    <w:rsid w:val="006B5E7F"/>
    <w:rsid w:val="006E3E7D"/>
    <w:rsid w:val="006F1275"/>
    <w:rsid w:val="007118C1"/>
    <w:rsid w:val="00725749"/>
    <w:rsid w:val="00772ADF"/>
    <w:rsid w:val="00773057"/>
    <w:rsid w:val="007D385E"/>
    <w:rsid w:val="007E48FD"/>
    <w:rsid w:val="00811AF1"/>
    <w:rsid w:val="00824084"/>
    <w:rsid w:val="00824CB3"/>
    <w:rsid w:val="00864974"/>
    <w:rsid w:val="008D1D10"/>
    <w:rsid w:val="008F1E7C"/>
    <w:rsid w:val="00914F2A"/>
    <w:rsid w:val="00933947"/>
    <w:rsid w:val="009340B4"/>
    <w:rsid w:val="009356B0"/>
    <w:rsid w:val="00976EA2"/>
    <w:rsid w:val="00986461"/>
    <w:rsid w:val="009B5129"/>
    <w:rsid w:val="009E06F9"/>
    <w:rsid w:val="009E0A34"/>
    <w:rsid w:val="00A8668D"/>
    <w:rsid w:val="00A95D62"/>
    <w:rsid w:val="00A96A20"/>
    <w:rsid w:val="00AB2497"/>
    <w:rsid w:val="00AC338A"/>
    <w:rsid w:val="00AF6899"/>
    <w:rsid w:val="00B3088E"/>
    <w:rsid w:val="00B56E3A"/>
    <w:rsid w:val="00BA04FF"/>
    <w:rsid w:val="00BB60CD"/>
    <w:rsid w:val="00BC25A6"/>
    <w:rsid w:val="00BE2760"/>
    <w:rsid w:val="00C36CF6"/>
    <w:rsid w:val="00C55F35"/>
    <w:rsid w:val="00C6270F"/>
    <w:rsid w:val="00CF3153"/>
    <w:rsid w:val="00D16964"/>
    <w:rsid w:val="00D33FE7"/>
    <w:rsid w:val="00D451FD"/>
    <w:rsid w:val="00D710A1"/>
    <w:rsid w:val="00D76D03"/>
    <w:rsid w:val="00D91AB7"/>
    <w:rsid w:val="00DD57D8"/>
    <w:rsid w:val="00E22E17"/>
    <w:rsid w:val="00E3629B"/>
    <w:rsid w:val="00E74B2A"/>
    <w:rsid w:val="00E904CB"/>
    <w:rsid w:val="00EB38AA"/>
    <w:rsid w:val="00EF4D2E"/>
    <w:rsid w:val="00F011B7"/>
    <w:rsid w:val="00F01936"/>
    <w:rsid w:val="00F047BA"/>
    <w:rsid w:val="00F40C47"/>
    <w:rsid w:val="00F453A2"/>
    <w:rsid w:val="00F67F84"/>
    <w:rsid w:val="00FA1171"/>
    <w:rsid w:val="00FD79AF"/>
    <w:rsid w:val="00FF04F2"/>
    <w:rsid w:val="00FF3F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3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DE9"/>
    <w:rPr>
      <w:rFonts w:ascii="Tahoma" w:hAnsi="Tahoma" w:cs="Tahoma"/>
      <w:sz w:val="16"/>
      <w:szCs w:val="16"/>
    </w:rPr>
  </w:style>
  <w:style w:type="character" w:customStyle="1" w:styleId="BalloonTextChar">
    <w:name w:val="Balloon Text Char"/>
    <w:basedOn w:val="DefaultParagraphFont"/>
    <w:link w:val="BalloonText"/>
    <w:uiPriority w:val="99"/>
    <w:semiHidden/>
    <w:rsid w:val="00496DE9"/>
    <w:rPr>
      <w:rFonts w:ascii="Tahoma" w:eastAsia="Times New Roman" w:hAnsi="Tahoma" w:cs="Tahoma"/>
      <w:sz w:val="16"/>
      <w:szCs w:val="16"/>
    </w:rPr>
  </w:style>
  <w:style w:type="paragraph" w:styleId="ListParagraph">
    <w:name w:val="List Paragraph"/>
    <w:basedOn w:val="Normal"/>
    <w:uiPriority w:val="34"/>
    <w:qFormat/>
    <w:rsid w:val="00563D4D"/>
    <w:pPr>
      <w:ind w:left="720"/>
      <w:contextualSpacing/>
    </w:pPr>
  </w:style>
  <w:style w:type="table" w:styleId="TableGrid">
    <w:name w:val="Table Grid"/>
    <w:basedOn w:val="TableNormal"/>
    <w:uiPriority w:val="59"/>
    <w:rsid w:val="006A2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846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3181C-DF10-4295-8A57-91EFA3E7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cp:lastPrinted>2011-04-07T16:19:00Z</cp:lastPrinted>
  <dcterms:created xsi:type="dcterms:W3CDTF">2011-04-08T17:57:00Z</dcterms:created>
  <dcterms:modified xsi:type="dcterms:W3CDTF">2011-04-08T19:10:00Z</dcterms:modified>
</cp:coreProperties>
</file>