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A32" w:rsidRPr="003D03A3" w:rsidRDefault="006B26AB" w:rsidP="00077A32">
      <w:pPr>
        <w:jc w:val="center"/>
      </w:pPr>
      <w:r w:rsidRPr="006B26AB">
        <w:rPr>
          <w:rFonts w:ascii="Plump MT" w:hAnsi="Plump MT" w:cstheme="minorBidi"/>
          <w:noProof/>
        </w:rPr>
        <w:pict>
          <v:shapetype id="_x0000_t202" coordsize="21600,21600" o:spt="202" path="m,l,21600r21600,l21600,xe">
            <v:stroke joinstyle="miter"/>
            <v:path gradientshapeok="t" o:connecttype="rect"/>
          </v:shapetype>
          <v:shape id="_x0000_s1030" type="#_x0000_t202" style="position:absolute;left:0;text-align:left;margin-left:-12.95pt;margin-top:-15pt;width:119.45pt;height:93pt;z-index:251658240;mso-width-relative:margin;mso-height-relative:margin" stroked="f">
            <v:textbox style="mso-next-textbox:#_x0000_s1030">
              <w:txbxContent>
                <w:p w:rsidR="00077A32" w:rsidRDefault="00E22E17" w:rsidP="00077A32">
                  <w:r w:rsidRPr="00E22E17">
                    <w:rPr>
                      <w:noProof/>
                    </w:rPr>
                    <w:drawing>
                      <wp:inline distT="0" distB="0" distL="0" distR="0">
                        <wp:extent cx="1219200" cy="1161084"/>
                        <wp:effectExtent l="19050" t="0" r="0" b="0"/>
                        <wp:docPr id="5" name="Picture 1" descr="C:\Documents and Settings\Patricia Robles\Local Settings\Temporary Internet Files\Content.Outlook\0ZG3KJ6J\Empower Sticker C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tricia Robles\Local Settings\Temporary Internet Files\Content.Outlook\0ZG3KJ6J\Empower Sticker CTE.jpg"/>
                                <pic:cNvPicPr>
                                  <a:picLocks noChangeAspect="1" noChangeArrowheads="1"/>
                                </pic:cNvPicPr>
                              </pic:nvPicPr>
                              <pic:blipFill>
                                <a:blip r:embed="rId6" cstate="print"/>
                                <a:srcRect/>
                                <a:stretch>
                                  <a:fillRect/>
                                </a:stretch>
                              </pic:blipFill>
                              <pic:spPr bwMode="auto">
                                <a:xfrm>
                                  <a:off x="0" y="0"/>
                                  <a:ext cx="1219728" cy="1161586"/>
                                </a:xfrm>
                                <a:prstGeom prst="rect">
                                  <a:avLst/>
                                </a:prstGeom>
                                <a:noFill/>
                                <a:ln w="9525">
                                  <a:noFill/>
                                  <a:miter lim="800000"/>
                                  <a:headEnd/>
                                  <a:tailEnd/>
                                </a:ln>
                              </pic:spPr>
                            </pic:pic>
                          </a:graphicData>
                        </a:graphic>
                      </wp:inline>
                    </w:drawing>
                  </w:r>
                </w:p>
              </w:txbxContent>
            </v:textbox>
          </v:shape>
        </w:pict>
      </w:r>
      <w:r w:rsidR="00077A32" w:rsidRPr="003D03A3">
        <w:t>Imperial Valley College</w:t>
      </w:r>
    </w:p>
    <w:p w:rsidR="00077A32" w:rsidRDefault="00077A32" w:rsidP="00077A32">
      <w:pPr>
        <w:jc w:val="center"/>
        <w:rPr>
          <w:rFonts w:ascii="Plump MT" w:hAnsi="Plump MT"/>
        </w:rPr>
      </w:pPr>
      <w:r w:rsidRPr="008E6925">
        <w:rPr>
          <w:rFonts w:ascii="Plump MT" w:hAnsi="Plump MT"/>
        </w:rPr>
        <w:t>ECONOMIC AND WORKFORCE DEVELOPMENT</w:t>
      </w:r>
    </w:p>
    <w:p w:rsidR="00077A32" w:rsidRDefault="00077A32" w:rsidP="00077A32">
      <w:pPr>
        <w:jc w:val="center"/>
        <w:rPr>
          <w:rFonts w:ascii="Plump MT" w:hAnsi="Plump MT"/>
        </w:rPr>
      </w:pPr>
    </w:p>
    <w:p w:rsidR="00077A32" w:rsidRDefault="00077A32" w:rsidP="00077A32">
      <w:pPr>
        <w:jc w:val="center"/>
        <w:rPr>
          <w:rFonts w:ascii="Plump MT" w:hAnsi="Plump MT"/>
        </w:rPr>
      </w:pPr>
      <w:r>
        <w:rPr>
          <w:rFonts w:ascii="Plump MT" w:hAnsi="Plump MT"/>
        </w:rPr>
        <w:t>Perkins</w:t>
      </w:r>
      <w:r w:rsidR="00811AF1">
        <w:rPr>
          <w:rFonts w:ascii="Plump MT" w:hAnsi="Plump MT"/>
        </w:rPr>
        <w:t xml:space="preserve"> </w:t>
      </w:r>
      <w:r>
        <w:rPr>
          <w:rFonts w:ascii="Plump MT" w:hAnsi="Plump MT"/>
        </w:rPr>
        <w:t>CTEA Meeting</w:t>
      </w:r>
    </w:p>
    <w:p w:rsidR="00077A32" w:rsidRPr="003D03A3" w:rsidRDefault="00077A32" w:rsidP="00077A32">
      <w:pPr>
        <w:jc w:val="center"/>
      </w:pPr>
    </w:p>
    <w:p w:rsidR="00077A32" w:rsidRDefault="00077A32" w:rsidP="00077A32">
      <w:pPr>
        <w:jc w:val="center"/>
      </w:pPr>
      <w:r>
        <w:t xml:space="preserve">Friday, </w:t>
      </w:r>
      <w:r w:rsidR="00D91AB7">
        <w:t>February 18</w:t>
      </w:r>
      <w:r w:rsidRPr="003D03A3">
        <w:t>, 201</w:t>
      </w:r>
      <w:r w:rsidR="00D91AB7">
        <w:t>1</w:t>
      </w:r>
    </w:p>
    <w:p w:rsidR="00077A32" w:rsidRPr="003D03A3" w:rsidRDefault="00773057" w:rsidP="00077A32">
      <w:pPr>
        <w:jc w:val="center"/>
      </w:pPr>
      <w:r>
        <w:t>9:00 AM</w:t>
      </w:r>
      <w:r w:rsidRPr="003D03A3">
        <w:t xml:space="preserve">, </w:t>
      </w:r>
      <w:r>
        <w:t>Board Room</w:t>
      </w:r>
    </w:p>
    <w:p w:rsidR="00077A32" w:rsidRDefault="00077A32" w:rsidP="00077A32">
      <w:pPr>
        <w:jc w:val="center"/>
        <w:rPr>
          <w:rFonts w:ascii="Jester" w:hAnsi="Jester"/>
        </w:rPr>
      </w:pPr>
    </w:p>
    <w:p w:rsidR="005E5340" w:rsidRPr="00914F2A" w:rsidRDefault="005E5340" w:rsidP="005E5340">
      <w:pPr>
        <w:jc w:val="center"/>
      </w:pPr>
    </w:p>
    <w:tbl>
      <w:tblPr>
        <w:tblW w:w="0" w:type="auto"/>
        <w:tblInd w:w="2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1"/>
        <w:gridCol w:w="2520"/>
      </w:tblGrid>
      <w:tr w:rsidR="006E3E7D" w:rsidRPr="00914F2A" w:rsidTr="00D710A1">
        <w:trPr>
          <w:trHeight w:val="187"/>
        </w:trPr>
        <w:tc>
          <w:tcPr>
            <w:tcW w:w="3701" w:type="dxa"/>
            <w:shd w:val="clear" w:color="auto" w:fill="D9D9D9"/>
            <w:hideMark/>
          </w:tcPr>
          <w:p w:rsidR="006E3E7D" w:rsidRPr="00914F2A" w:rsidRDefault="006E3E7D" w:rsidP="00C55F35">
            <w:pPr>
              <w:rPr>
                <w:b/>
                <w:sz w:val="20"/>
                <w:szCs w:val="20"/>
              </w:rPr>
            </w:pPr>
            <w:r w:rsidRPr="00914F2A">
              <w:rPr>
                <w:b/>
                <w:sz w:val="20"/>
                <w:szCs w:val="20"/>
              </w:rPr>
              <w:t xml:space="preserve">Perkins </w:t>
            </w:r>
            <w:r w:rsidR="00811AF1">
              <w:rPr>
                <w:b/>
                <w:sz w:val="20"/>
                <w:szCs w:val="20"/>
              </w:rPr>
              <w:t xml:space="preserve">CTEA </w:t>
            </w:r>
            <w:r w:rsidRPr="00914F2A">
              <w:rPr>
                <w:b/>
                <w:sz w:val="20"/>
                <w:szCs w:val="20"/>
              </w:rPr>
              <w:t>Programs</w:t>
            </w:r>
          </w:p>
        </w:tc>
        <w:tc>
          <w:tcPr>
            <w:tcW w:w="2520" w:type="dxa"/>
            <w:shd w:val="clear" w:color="auto" w:fill="D9D9D9"/>
          </w:tcPr>
          <w:p w:rsidR="006E3E7D" w:rsidRPr="00914F2A" w:rsidRDefault="00F453A2" w:rsidP="00C55F35">
            <w:pPr>
              <w:rPr>
                <w:b/>
                <w:sz w:val="20"/>
                <w:szCs w:val="20"/>
              </w:rPr>
            </w:pPr>
            <w:r w:rsidRPr="00914F2A">
              <w:rPr>
                <w:b/>
                <w:sz w:val="20"/>
                <w:szCs w:val="20"/>
              </w:rPr>
              <w:t>Representatives Present</w:t>
            </w:r>
          </w:p>
        </w:tc>
      </w:tr>
      <w:tr w:rsidR="00C55F35" w:rsidRPr="00914F2A" w:rsidTr="00D710A1">
        <w:trPr>
          <w:trHeight w:val="187"/>
        </w:trPr>
        <w:tc>
          <w:tcPr>
            <w:tcW w:w="3701" w:type="dxa"/>
            <w:shd w:val="clear" w:color="auto" w:fill="D9D9D9"/>
            <w:hideMark/>
          </w:tcPr>
          <w:p w:rsidR="00C55F35" w:rsidRPr="00914F2A" w:rsidRDefault="00F453A2" w:rsidP="00C55F35">
            <w:pPr>
              <w:rPr>
                <w:sz w:val="20"/>
                <w:szCs w:val="20"/>
              </w:rPr>
            </w:pPr>
            <w:r w:rsidRPr="00914F2A">
              <w:rPr>
                <w:sz w:val="20"/>
                <w:szCs w:val="20"/>
              </w:rPr>
              <w:t>Economic and Workforce Development</w:t>
            </w:r>
          </w:p>
        </w:tc>
        <w:tc>
          <w:tcPr>
            <w:tcW w:w="2520" w:type="dxa"/>
            <w:shd w:val="clear" w:color="auto" w:fill="D9D9D9"/>
          </w:tcPr>
          <w:p w:rsidR="006E3E7D" w:rsidRPr="00914F2A" w:rsidRDefault="00C55F35" w:rsidP="00C55F35">
            <w:pPr>
              <w:rPr>
                <w:sz w:val="20"/>
                <w:szCs w:val="20"/>
              </w:rPr>
            </w:pPr>
            <w:r w:rsidRPr="00914F2A">
              <w:rPr>
                <w:sz w:val="20"/>
                <w:szCs w:val="20"/>
              </w:rPr>
              <w:t>Efrain Silva</w:t>
            </w:r>
          </w:p>
          <w:p w:rsidR="006E3E7D" w:rsidRPr="00914F2A" w:rsidRDefault="00C55F35" w:rsidP="006E3E7D">
            <w:pPr>
              <w:rPr>
                <w:sz w:val="20"/>
                <w:szCs w:val="20"/>
              </w:rPr>
            </w:pPr>
            <w:r w:rsidRPr="00914F2A">
              <w:rPr>
                <w:sz w:val="20"/>
                <w:szCs w:val="20"/>
              </w:rPr>
              <w:t>Patricia Robles</w:t>
            </w:r>
          </w:p>
          <w:p w:rsidR="00C55F35" w:rsidRPr="00914F2A" w:rsidRDefault="00C55F35" w:rsidP="006E3E7D">
            <w:pPr>
              <w:rPr>
                <w:sz w:val="20"/>
                <w:szCs w:val="20"/>
              </w:rPr>
            </w:pPr>
            <w:r w:rsidRPr="00914F2A">
              <w:rPr>
                <w:sz w:val="20"/>
                <w:szCs w:val="20"/>
              </w:rPr>
              <w:t>Joe Espinoza</w:t>
            </w:r>
          </w:p>
        </w:tc>
      </w:tr>
      <w:tr w:rsidR="00C55F35" w:rsidRPr="00914F2A" w:rsidTr="00D710A1">
        <w:trPr>
          <w:trHeight w:val="187"/>
        </w:trPr>
        <w:tc>
          <w:tcPr>
            <w:tcW w:w="3701" w:type="dxa"/>
            <w:shd w:val="clear" w:color="auto" w:fill="D9D9D9"/>
          </w:tcPr>
          <w:p w:rsidR="00C55F35" w:rsidRPr="00914F2A" w:rsidRDefault="006E3E7D" w:rsidP="006E3E7D">
            <w:pPr>
              <w:rPr>
                <w:sz w:val="20"/>
                <w:szCs w:val="20"/>
              </w:rPr>
            </w:pPr>
            <w:r w:rsidRPr="00914F2A">
              <w:rPr>
                <w:sz w:val="20"/>
                <w:szCs w:val="20"/>
              </w:rPr>
              <w:t>Computer Information Systems</w:t>
            </w:r>
          </w:p>
        </w:tc>
        <w:tc>
          <w:tcPr>
            <w:tcW w:w="2520" w:type="dxa"/>
            <w:shd w:val="clear" w:color="auto" w:fill="D9D9D9"/>
          </w:tcPr>
          <w:p w:rsidR="00C55F35" w:rsidRPr="00914F2A" w:rsidRDefault="00C55F35" w:rsidP="00C55F35">
            <w:pPr>
              <w:rPr>
                <w:sz w:val="20"/>
                <w:szCs w:val="20"/>
              </w:rPr>
            </w:pPr>
            <w:r w:rsidRPr="00914F2A">
              <w:rPr>
                <w:sz w:val="20"/>
                <w:szCs w:val="20"/>
              </w:rPr>
              <w:t>Valerie Rodgers</w:t>
            </w:r>
          </w:p>
        </w:tc>
      </w:tr>
      <w:tr w:rsidR="00C55F35" w:rsidRPr="00914F2A" w:rsidTr="00D710A1">
        <w:trPr>
          <w:trHeight w:val="187"/>
        </w:trPr>
        <w:tc>
          <w:tcPr>
            <w:tcW w:w="3701" w:type="dxa"/>
            <w:shd w:val="clear" w:color="auto" w:fill="D9D9D9"/>
          </w:tcPr>
          <w:p w:rsidR="00C55F35" w:rsidRPr="00914F2A" w:rsidRDefault="006E3E7D" w:rsidP="00C55F35">
            <w:pPr>
              <w:rPr>
                <w:sz w:val="20"/>
                <w:szCs w:val="20"/>
              </w:rPr>
            </w:pPr>
            <w:r w:rsidRPr="00914F2A">
              <w:rPr>
                <w:sz w:val="20"/>
                <w:szCs w:val="20"/>
              </w:rPr>
              <w:t>Child Development</w:t>
            </w:r>
          </w:p>
        </w:tc>
        <w:tc>
          <w:tcPr>
            <w:tcW w:w="2520" w:type="dxa"/>
            <w:shd w:val="clear" w:color="auto" w:fill="D9D9D9"/>
          </w:tcPr>
          <w:p w:rsidR="00C55F35" w:rsidRPr="00914F2A" w:rsidRDefault="00E22E17" w:rsidP="00C55F35">
            <w:pPr>
              <w:rPr>
                <w:sz w:val="20"/>
                <w:szCs w:val="20"/>
              </w:rPr>
            </w:pPr>
            <w:r>
              <w:rPr>
                <w:sz w:val="20"/>
                <w:szCs w:val="20"/>
              </w:rPr>
              <w:t>N/R</w:t>
            </w:r>
          </w:p>
        </w:tc>
      </w:tr>
      <w:tr w:rsidR="00C55F35" w:rsidRPr="00914F2A" w:rsidTr="00D710A1">
        <w:trPr>
          <w:trHeight w:val="187"/>
        </w:trPr>
        <w:tc>
          <w:tcPr>
            <w:tcW w:w="3701" w:type="dxa"/>
            <w:shd w:val="clear" w:color="auto" w:fill="D9D9D9"/>
          </w:tcPr>
          <w:p w:rsidR="00C55F35" w:rsidRPr="00914F2A" w:rsidRDefault="006E3E7D" w:rsidP="00C55F35">
            <w:pPr>
              <w:rPr>
                <w:sz w:val="20"/>
                <w:szCs w:val="20"/>
              </w:rPr>
            </w:pPr>
            <w:r w:rsidRPr="00914F2A">
              <w:rPr>
                <w:sz w:val="20"/>
                <w:szCs w:val="20"/>
              </w:rPr>
              <w:t>Automotive Technology</w:t>
            </w:r>
          </w:p>
          <w:p w:rsidR="006E3E7D" w:rsidRPr="00914F2A" w:rsidRDefault="006E3E7D" w:rsidP="00C55F35">
            <w:pPr>
              <w:rPr>
                <w:sz w:val="20"/>
                <w:szCs w:val="20"/>
              </w:rPr>
            </w:pPr>
            <w:r w:rsidRPr="00914F2A">
              <w:rPr>
                <w:sz w:val="20"/>
                <w:szCs w:val="20"/>
              </w:rPr>
              <w:t>Automotive Collision Repair</w:t>
            </w:r>
          </w:p>
        </w:tc>
        <w:tc>
          <w:tcPr>
            <w:tcW w:w="2520" w:type="dxa"/>
            <w:shd w:val="clear" w:color="auto" w:fill="D9D9D9"/>
          </w:tcPr>
          <w:p w:rsidR="00C55F35" w:rsidRDefault="00C55F35" w:rsidP="00C55F35">
            <w:pPr>
              <w:rPr>
                <w:sz w:val="20"/>
                <w:szCs w:val="20"/>
              </w:rPr>
            </w:pPr>
            <w:r w:rsidRPr="00914F2A">
              <w:rPr>
                <w:sz w:val="20"/>
                <w:szCs w:val="20"/>
              </w:rPr>
              <w:t>Jose Lopez</w:t>
            </w:r>
          </w:p>
          <w:p w:rsidR="00E22E17" w:rsidRPr="00914F2A" w:rsidRDefault="00FF04F2" w:rsidP="00C55F35">
            <w:pPr>
              <w:rPr>
                <w:sz w:val="20"/>
                <w:szCs w:val="20"/>
              </w:rPr>
            </w:pPr>
            <w:r>
              <w:rPr>
                <w:sz w:val="20"/>
                <w:szCs w:val="20"/>
              </w:rPr>
              <w:t>Ricardo Pradis</w:t>
            </w:r>
          </w:p>
        </w:tc>
      </w:tr>
      <w:tr w:rsidR="006E3E7D" w:rsidRPr="00914F2A" w:rsidTr="00D710A1">
        <w:trPr>
          <w:trHeight w:val="187"/>
        </w:trPr>
        <w:tc>
          <w:tcPr>
            <w:tcW w:w="3701" w:type="dxa"/>
            <w:shd w:val="clear" w:color="auto" w:fill="D9D9D9"/>
          </w:tcPr>
          <w:p w:rsidR="006E3E7D" w:rsidRPr="00914F2A" w:rsidRDefault="006E3E7D" w:rsidP="00C55F35">
            <w:pPr>
              <w:rPr>
                <w:sz w:val="20"/>
                <w:szCs w:val="20"/>
              </w:rPr>
            </w:pPr>
            <w:r w:rsidRPr="00914F2A">
              <w:rPr>
                <w:sz w:val="20"/>
                <w:szCs w:val="20"/>
              </w:rPr>
              <w:t>Air-Conditioning &amp; Refrigeration</w:t>
            </w:r>
          </w:p>
        </w:tc>
        <w:tc>
          <w:tcPr>
            <w:tcW w:w="2520" w:type="dxa"/>
            <w:shd w:val="clear" w:color="auto" w:fill="D9D9D9"/>
          </w:tcPr>
          <w:p w:rsidR="006E3E7D" w:rsidRPr="00914F2A" w:rsidRDefault="006E3E7D" w:rsidP="00C55F35">
            <w:pPr>
              <w:rPr>
                <w:sz w:val="20"/>
                <w:szCs w:val="20"/>
              </w:rPr>
            </w:pPr>
          </w:p>
        </w:tc>
      </w:tr>
      <w:tr w:rsidR="006E3E7D" w:rsidRPr="00914F2A" w:rsidTr="00D710A1">
        <w:trPr>
          <w:trHeight w:val="187"/>
        </w:trPr>
        <w:tc>
          <w:tcPr>
            <w:tcW w:w="3701" w:type="dxa"/>
            <w:shd w:val="clear" w:color="auto" w:fill="D9D9D9"/>
          </w:tcPr>
          <w:p w:rsidR="006E3E7D" w:rsidRPr="00914F2A" w:rsidRDefault="006E3E7D" w:rsidP="00C55F35">
            <w:pPr>
              <w:rPr>
                <w:sz w:val="20"/>
                <w:szCs w:val="20"/>
              </w:rPr>
            </w:pPr>
            <w:r w:rsidRPr="00914F2A">
              <w:rPr>
                <w:sz w:val="20"/>
                <w:szCs w:val="20"/>
              </w:rPr>
              <w:t>Building Construction</w:t>
            </w:r>
          </w:p>
        </w:tc>
        <w:tc>
          <w:tcPr>
            <w:tcW w:w="2520" w:type="dxa"/>
            <w:shd w:val="clear" w:color="auto" w:fill="D9D9D9"/>
          </w:tcPr>
          <w:p w:rsidR="006E3E7D" w:rsidRPr="00914F2A" w:rsidRDefault="006E3E7D" w:rsidP="00C55F35">
            <w:pPr>
              <w:rPr>
                <w:sz w:val="20"/>
                <w:szCs w:val="20"/>
              </w:rPr>
            </w:pPr>
          </w:p>
        </w:tc>
      </w:tr>
      <w:tr w:rsidR="006E3E7D" w:rsidRPr="00914F2A" w:rsidTr="00D710A1">
        <w:trPr>
          <w:trHeight w:val="187"/>
        </w:trPr>
        <w:tc>
          <w:tcPr>
            <w:tcW w:w="3701" w:type="dxa"/>
            <w:shd w:val="clear" w:color="auto" w:fill="D9D9D9"/>
          </w:tcPr>
          <w:p w:rsidR="006E3E7D" w:rsidRPr="00914F2A" w:rsidRDefault="006E3E7D" w:rsidP="00C55F35">
            <w:pPr>
              <w:rPr>
                <w:sz w:val="20"/>
                <w:szCs w:val="20"/>
              </w:rPr>
            </w:pPr>
            <w:r w:rsidRPr="00914F2A">
              <w:rPr>
                <w:sz w:val="20"/>
                <w:szCs w:val="20"/>
              </w:rPr>
              <w:t>Welding Technology</w:t>
            </w:r>
          </w:p>
        </w:tc>
        <w:tc>
          <w:tcPr>
            <w:tcW w:w="2520" w:type="dxa"/>
            <w:shd w:val="clear" w:color="auto" w:fill="D9D9D9"/>
          </w:tcPr>
          <w:p w:rsidR="006E3E7D" w:rsidRPr="00914F2A" w:rsidRDefault="006E3E7D" w:rsidP="00C55F35">
            <w:pPr>
              <w:rPr>
                <w:sz w:val="20"/>
                <w:szCs w:val="20"/>
              </w:rPr>
            </w:pPr>
          </w:p>
        </w:tc>
      </w:tr>
      <w:tr w:rsidR="00C55F35" w:rsidRPr="00914F2A" w:rsidTr="00D710A1">
        <w:trPr>
          <w:trHeight w:val="187"/>
        </w:trPr>
        <w:tc>
          <w:tcPr>
            <w:tcW w:w="3701" w:type="dxa"/>
            <w:shd w:val="clear" w:color="auto" w:fill="D9D9D9"/>
          </w:tcPr>
          <w:p w:rsidR="00C55F35" w:rsidRPr="00914F2A" w:rsidRDefault="006E3E7D" w:rsidP="00C55F35">
            <w:pPr>
              <w:rPr>
                <w:sz w:val="20"/>
                <w:szCs w:val="20"/>
              </w:rPr>
            </w:pPr>
            <w:r w:rsidRPr="00914F2A">
              <w:rPr>
                <w:sz w:val="20"/>
                <w:szCs w:val="20"/>
              </w:rPr>
              <w:t>Fire Science</w:t>
            </w:r>
          </w:p>
        </w:tc>
        <w:tc>
          <w:tcPr>
            <w:tcW w:w="2520" w:type="dxa"/>
            <w:shd w:val="clear" w:color="auto" w:fill="D9D9D9"/>
          </w:tcPr>
          <w:p w:rsidR="00C55F35" w:rsidRDefault="00FF04F2" w:rsidP="00C55F35">
            <w:pPr>
              <w:rPr>
                <w:sz w:val="20"/>
                <w:szCs w:val="20"/>
              </w:rPr>
            </w:pPr>
            <w:r>
              <w:rPr>
                <w:sz w:val="20"/>
                <w:szCs w:val="20"/>
              </w:rPr>
              <w:t>Tina Aguirre</w:t>
            </w:r>
          </w:p>
          <w:p w:rsidR="00FF04F2" w:rsidRPr="00914F2A" w:rsidRDefault="00FF04F2" w:rsidP="00C55F35">
            <w:pPr>
              <w:rPr>
                <w:sz w:val="20"/>
                <w:szCs w:val="20"/>
              </w:rPr>
            </w:pPr>
            <w:r>
              <w:rPr>
                <w:sz w:val="20"/>
                <w:szCs w:val="20"/>
              </w:rPr>
              <w:t>Laura Hartsock</w:t>
            </w:r>
          </w:p>
        </w:tc>
      </w:tr>
      <w:tr w:rsidR="00C55F35" w:rsidRPr="00914F2A" w:rsidTr="00D710A1">
        <w:trPr>
          <w:trHeight w:val="187"/>
        </w:trPr>
        <w:tc>
          <w:tcPr>
            <w:tcW w:w="3701" w:type="dxa"/>
            <w:shd w:val="clear" w:color="auto" w:fill="D9D9D9"/>
          </w:tcPr>
          <w:p w:rsidR="006E3E7D" w:rsidRPr="00914F2A" w:rsidRDefault="00C55F35" w:rsidP="006E3E7D">
            <w:pPr>
              <w:rPr>
                <w:sz w:val="20"/>
                <w:szCs w:val="20"/>
              </w:rPr>
            </w:pPr>
            <w:r w:rsidRPr="00914F2A">
              <w:rPr>
                <w:sz w:val="20"/>
                <w:szCs w:val="20"/>
              </w:rPr>
              <w:t>Admin</w:t>
            </w:r>
            <w:r w:rsidR="006E3E7D" w:rsidRPr="00914F2A">
              <w:rPr>
                <w:sz w:val="20"/>
                <w:szCs w:val="20"/>
              </w:rPr>
              <w:t>istration</w:t>
            </w:r>
            <w:r w:rsidRPr="00914F2A">
              <w:rPr>
                <w:sz w:val="20"/>
                <w:szCs w:val="20"/>
              </w:rPr>
              <w:t xml:space="preserve"> of Justice</w:t>
            </w:r>
          </w:p>
          <w:p w:rsidR="006E3E7D" w:rsidRPr="00914F2A" w:rsidRDefault="006E3E7D" w:rsidP="006E3E7D">
            <w:pPr>
              <w:rPr>
                <w:sz w:val="20"/>
                <w:szCs w:val="20"/>
              </w:rPr>
            </w:pPr>
            <w:r w:rsidRPr="00914F2A">
              <w:rPr>
                <w:sz w:val="20"/>
                <w:szCs w:val="20"/>
              </w:rPr>
              <w:t>Correctional Science</w:t>
            </w:r>
          </w:p>
          <w:p w:rsidR="00C55F35" w:rsidRPr="00914F2A" w:rsidRDefault="00C55F35" w:rsidP="006E3E7D">
            <w:pPr>
              <w:rPr>
                <w:sz w:val="20"/>
                <w:szCs w:val="20"/>
              </w:rPr>
            </w:pPr>
            <w:r w:rsidRPr="00914F2A">
              <w:rPr>
                <w:sz w:val="20"/>
                <w:szCs w:val="20"/>
              </w:rPr>
              <w:t>P</w:t>
            </w:r>
            <w:r w:rsidR="006E3E7D" w:rsidRPr="00914F2A">
              <w:rPr>
                <w:sz w:val="20"/>
                <w:szCs w:val="20"/>
              </w:rPr>
              <w:t>eace Officer Standards Training (POST)</w:t>
            </w:r>
          </w:p>
        </w:tc>
        <w:tc>
          <w:tcPr>
            <w:tcW w:w="2520" w:type="dxa"/>
            <w:shd w:val="clear" w:color="auto" w:fill="D9D9D9"/>
          </w:tcPr>
          <w:p w:rsidR="00C55F35" w:rsidRPr="00914F2A" w:rsidRDefault="00FF3FC8" w:rsidP="00C55F35">
            <w:pPr>
              <w:rPr>
                <w:sz w:val="20"/>
                <w:szCs w:val="20"/>
              </w:rPr>
            </w:pPr>
            <w:r w:rsidRPr="00914F2A">
              <w:rPr>
                <w:sz w:val="20"/>
                <w:szCs w:val="20"/>
              </w:rPr>
              <w:t>Ed Wells</w:t>
            </w:r>
          </w:p>
          <w:p w:rsidR="008F1E7C" w:rsidRPr="00914F2A" w:rsidRDefault="008F1E7C" w:rsidP="00C55F35">
            <w:pPr>
              <w:rPr>
                <w:sz w:val="20"/>
                <w:szCs w:val="20"/>
              </w:rPr>
            </w:pPr>
          </w:p>
        </w:tc>
      </w:tr>
      <w:tr w:rsidR="00C55F35" w:rsidRPr="00914F2A" w:rsidTr="00D710A1">
        <w:trPr>
          <w:trHeight w:val="187"/>
        </w:trPr>
        <w:tc>
          <w:tcPr>
            <w:tcW w:w="3701" w:type="dxa"/>
            <w:shd w:val="clear" w:color="auto" w:fill="D9D9D9"/>
          </w:tcPr>
          <w:p w:rsidR="00C55F35" w:rsidRPr="00914F2A" w:rsidRDefault="00C55F35" w:rsidP="006E3E7D">
            <w:pPr>
              <w:rPr>
                <w:sz w:val="20"/>
                <w:szCs w:val="20"/>
              </w:rPr>
            </w:pPr>
            <w:r w:rsidRPr="00914F2A">
              <w:rPr>
                <w:sz w:val="20"/>
                <w:szCs w:val="20"/>
              </w:rPr>
              <w:t>Agriculture</w:t>
            </w:r>
          </w:p>
        </w:tc>
        <w:tc>
          <w:tcPr>
            <w:tcW w:w="2520" w:type="dxa"/>
            <w:shd w:val="clear" w:color="auto" w:fill="D9D9D9"/>
          </w:tcPr>
          <w:p w:rsidR="00FF3FC8" w:rsidRPr="00914F2A" w:rsidRDefault="00E22E17" w:rsidP="00C55F35">
            <w:pPr>
              <w:rPr>
                <w:sz w:val="20"/>
                <w:szCs w:val="20"/>
              </w:rPr>
            </w:pPr>
            <w:r>
              <w:rPr>
                <w:sz w:val="20"/>
                <w:szCs w:val="20"/>
              </w:rPr>
              <w:t>N/R</w:t>
            </w:r>
          </w:p>
        </w:tc>
      </w:tr>
      <w:tr w:rsidR="00C55F35" w:rsidRPr="00914F2A" w:rsidTr="00D710A1">
        <w:trPr>
          <w:trHeight w:val="187"/>
        </w:trPr>
        <w:tc>
          <w:tcPr>
            <w:tcW w:w="3701" w:type="dxa"/>
            <w:shd w:val="clear" w:color="auto" w:fill="D9D9D9"/>
          </w:tcPr>
          <w:p w:rsidR="00C55F35" w:rsidRPr="00914F2A" w:rsidRDefault="00C55F35" w:rsidP="00FF3FC8">
            <w:pPr>
              <w:rPr>
                <w:sz w:val="20"/>
                <w:szCs w:val="20"/>
              </w:rPr>
            </w:pPr>
            <w:r w:rsidRPr="00914F2A">
              <w:rPr>
                <w:sz w:val="20"/>
                <w:szCs w:val="20"/>
              </w:rPr>
              <w:t>Other</w:t>
            </w:r>
            <w:r w:rsidR="006E3E7D" w:rsidRPr="00914F2A">
              <w:rPr>
                <w:sz w:val="20"/>
                <w:szCs w:val="20"/>
              </w:rPr>
              <w:t xml:space="preserve">: </w:t>
            </w:r>
          </w:p>
        </w:tc>
        <w:tc>
          <w:tcPr>
            <w:tcW w:w="2520" w:type="dxa"/>
            <w:shd w:val="clear" w:color="auto" w:fill="D9D9D9"/>
          </w:tcPr>
          <w:p w:rsidR="00C55F35" w:rsidRPr="00914F2A" w:rsidRDefault="00C55F35" w:rsidP="008F1E7C">
            <w:pPr>
              <w:rPr>
                <w:sz w:val="20"/>
                <w:szCs w:val="20"/>
              </w:rPr>
            </w:pPr>
            <w:r w:rsidRPr="00914F2A">
              <w:rPr>
                <w:sz w:val="20"/>
                <w:szCs w:val="20"/>
              </w:rPr>
              <w:t>Norma Santana</w:t>
            </w:r>
          </w:p>
        </w:tc>
      </w:tr>
    </w:tbl>
    <w:p w:rsidR="005E5340" w:rsidRPr="00914F2A" w:rsidRDefault="005E5340" w:rsidP="00E22E17">
      <w:pPr>
        <w:jc w:val="center"/>
      </w:pPr>
    </w:p>
    <w:p w:rsidR="005E5340" w:rsidRPr="00914F2A" w:rsidRDefault="00BE2760" w:rsidP="00E22E17">
      <w:pPr>
        <w:jc w:val="center"/>
        <w:rPr>
          <w:b/>
        </w:rPr>
      </w:pPr>
      <w:r w:rsidRPr="00914F2A">
        <w:rPr>
          <w:b/>
        </w:rPr>
        <w:t>Minutes</w:t>
      </w:r>
    </w:p>
    <w:p w:rsidR="005E5340" w:rsidRPr="00914F2A" w:rsidRDefault="005E5340" w:rsidP="00E22E17">
      <w:pPr>
        <w:jc w:val="center"/>
      </w:pPr>
    </w:p>
    <w:p w:rsidR="005E5340" w:rsidRPr="00914F2A" w:rsidRDefault="005E5340" w:rsidP="00D710A1">
      <w:pPr>
        <w:numPr>
          <w:ilvl w:val="0"/>
          <w:numId w:val="1"/>
        </w:numPr>
        <w:tabs>
          <w:tab w:val="clear" w:pos="1080"/>
          <w:tab w:val="left" w:pos="540"/>
          <w:tab w:val="left" w:pos="900"/>
        </w:tabs>
        <w:ind w:left="540" w:firstLine="0"/>
        <w:contextualSpacing/>
        <w:rPr>
          <w:b/>
        </w:rPr>
      </w:pPr>
      <w:r w:rsidRPr="00914F2A">
        <w:rPr>
          <w:b/>
        </w:rPr>
        <w:t>Call to Order</w:t>
      </w:r>
    </w:p>
    <w:p w:rsidR="00C55F35" w:rsidRPr="00914F2A" w:rsidRDefault="00E22E17" w:rsidP="00D710A1">
      <w:pPr>
        <w:tabs>
          <w:tab w:val="left" w:pos="540"/>
          <w:tab w:val="left" w:pos="900"/>
        </w:tabs>
        <w:ind w:left="540"/>
        <w:contextualSpacing/>
      </w:pPr>
      <w:r>
        <w:tab/>
      </w:r>
      <w:r w:rsidR="0068402E" w:rsidRPr="00914F2A">
        <w:t xml:space="preserve">The meeting was called to order by Efrain Silva at </w:t>
      </w:r>
      <w:r w:rsidR="00FF04F2">
        <w:t>9</w:t>
      </w:r>
      <w:r w:rsidR="0068402E" w:rsidRPr="00914F2A">
        <w:t>:</w:t>
      </w:r>
      <w:r w:rsidR="00FF04F2">
        <w:t>05</w:t>
      </w:r>
      <w:r w:rsidR="0068402E" w:rsidRPr="00914F2A">
        <w:t xml:space="preserve"> </w:t>
      </w:r>
      <w:r w:rsidR="00FF04F2">
        <w:t>a</w:t>
      </w:r>
      <w:r w:rsidR="0068402E" w:rsidRPr="00914F2A">
        <w:t>m.</w:t>
      </w:r>
    </w:p>
    <w:p w:rsidR="00307A99" w:rsidRPr="00914F2A" w:rsidRDefault="00307A99" w:rsidP="00D710A1">
      <w:pPr>
        <w:tabs>
          <w:tab w:val="left" w:pos="540"/>
          <w:tab w:val="left" w:pos="900"/>
        </w:tabs>
        <w:ind w:left="540"/>
        <w:contextualSpacing/>
      </w:pPr>
    </w:p>
    <w:p w:rsidR="005E5340" w:rsidRPr="00914F2A" w:rsidRDefault="00FF04F2" w:rsidP="00D710A1">
      <w:pPr>
        <w:numPr>
          <w:ilvl w:val="0"/>
          <w:numId w:val="1"/>
        </w:numPr>
        <w:tabs>
          <w:tab w:val="clear" w:pos="1080"/>
          <w:tab w:val="left" w:pos="540"/>
          <w:tab w:val="left" w:pos="900"/>
        </w:tabs>
        <w:ind w:left="540" w:firstLine="0"/>
        <w:contextualSpacing/>
        <w:rPr>
          <w:b/>
        </w:rPr>
      </w:pPr>
      <w:r>
        <w:rPr>
          <w:b/>
        </w:rPr>
        <w:t>Approval of Minutes of October 8, 2010, May 10, 2010, and March 5, 2010</w:t>
      </w:r>
    </w:p>
    <w:p w:rsidR="00525601" w:rsidRDefault="008D1D10" w:rsidP="00FF04F2">
      <w:pPr>
        <w:tabs>
          <w:tab w:val="left" w:pos="540"/>
          <w:tab w:val="left" w:pos="900"/>
        </w:tabs>
        <w:ind w:left="900"/>
        <w:contextualSpacing/>
      </w:pPr>
      <w:r>
        <w:t xml:space="preserve">TA/VR to approve the minutes of October 8, 2010 (with amendment), May 10, 2010, and </w:t>
      </w:r>
    </w:p>
    <w:p w:rsidR="000E3F99" w:rsidRPr="00914F2A" w:rsidRDefault="008D1D10" w:rsidP="00FF04F2">
      <w:pPr>
        <w:tabs>
          <w:tab w:val="left" w:pos="540"/>
          <w:tab w:val="left" w:pos="900"/>
        </w:tabs>
        <w:ind w:left="900"/>
        <w:contextualSpacing/>
      </w:pPr>
      <w:r>
        <w:t>March 5, 2010.</w:t>
      </w:r>
    </w:p>
    <w:p w:rsidR="00307A99" w:rsidRPr="00914F2A" w:rsidRDefault="00307A99" w:rsidP="00D710A1">
      <w:pPr>
        <w:tabs>
          <w:tab w:val="left" w:pos="540"/>
          <w:tab w:val="left" w:pos="900"/>
        </w:tabs>
        <w:ind w:left="540"/>
        <w:contextualSpacing/>
      </w:pPr>
    </w:p>
    <w:p w:rsidR="00CF3153" w:rsidRPr="00914F2A" w:rsidRDefault="00811AF1" w:rsidP="00D710A1">
      <w:pPr>
        <w:numPr>
          <w:ilvl w:val="0"/>
          <w:numId w:val="1"/>
        </w:numPr>
        <w:tabs>
          <w:tab w:val="clear" w:pos="1080"/>
          <w:tab w:val="left" w:pos="540"/>
          <w:tab w:val="left" w:pos="900"/>
        </w:tabs>
        <w:ind w:left="540" w:firstLine="0"/>
        <w:contextualSpacing/>
        <w:rPr>
          <w:b/>
        </w:rPr>
      </w:pPr>
      <w:r>
        <w:rPr>
          <w:b/>
        </w:rPr>
        <w:t xml:space="preserve">Perkins CTEA </w:t>
      </w:r>
      <w:r w:rsidR="00FF04F2">
        <w:rPr>
          <w:b/>
        </w:rPr>
        <w:t>2</w:t>
      </w:r>
      <w:r w:rsidR="00FF04F2" w:rsidRPr="00FF04F2">
        <w:rPr>
          <w:b/>
          <w:vertAlign w:val="superscript"/>
        </w:rPr>
        <w:t>nd</w:t>
      </w:r>
      <w:r w:rsidR="00FF04F2">
        <w:rPr>
          <w:b/>
        </w:rPr>
        <w:t xml:space="preserve"> Quarter Report (2010-2011)</w:t>
      </w:r>
    </w:p>
    <w:p w:rsidR="00C55F35" w:rsidRDefault="004D49B5" w:rsidP="00D710A1">
      <w:pPr>
        <w:tabs>
          <w:tab w:val="left" w:pos="540"/>
          <w:tab w:val="left" w:pos="900"/>
        </w:tabs>
        <w:ind w:left="900"/>
        <w:contextualSpacing/>
      </w:pPr>
      <w:r>
        <w:t>The 2</w:t>
      </w:r>
      <w:r w:rsidRPr="004D49B5">
        <w:rPr>
          <w:vertAlign w:val="superscript"/>
        </w:rPr>
        <w:t>nd</w:t>
      </w:r>
      <w:r>
        <w:t xml:space="preserve"> Quarter Report was approved by the Chancellor’s Office. Total reportable expenditures as of the end of the 2</w:t>
      </w:r>
      <w:r w:rsidRPr="004D49B5">
        <w:rPr>
          <w:vertAlign w:val="superscript"/>
        </w:rPr>
        <w:t>nd</w:t>
      </w:r>
      <w:r>
        <w:t xml:space="preserve"> Quarter (December 31, 2010) were at a 26.8% (should be at 44%). With encumbrances included, the total is close to 44%</w:t>
      </w:r>
      <w:r w:rsidR="00773057">
        <w:t>;</w:t>
      </w:r>
      <w:r>
        <w:t xml:space="preserve"> however, only “spent” funds can be reported.</w:t>
      </w:r>
    </w:p>
    <w:p w:rsidR="004D49B5" w:rsidRDefault="004D49B5" w:rsidP="00D710A1">
      <w:pPr>
        <w:tabs>
          <w:tab w:val="left" w:pos="540"/>
          <w:tab w:val="left" w:pos="900"/>
        </w:tabs>
        <w:ind w:left="900"/>
        <w:contextualSpacing/>
      </w:pPr>
    </w:p>
    <w:p w:rsidR="004D49B5" w:rsidRPr="00914F2A" w:rsidRDefault="004D49B5" w:rsidP="00D710A1">
      <w:pPr>
        <w:tabs>
          <w:tab w:val="left" w:pos="540"/>
          <w:tab w:val="left" w:pos="900"/>
        </w:tabs>
        <w:ind w:left="900"/>
        <w:contextualSpacing/>
      </w:pPr>
      <w:r>
        <w:t>Efrain Silva stated that all unspent and unencumbered funds as of March 31, 2011 may be reallocated. Please submit all CTEA Activity Funding forms to the EWD Division by March 31</w:t>
      </w:r>
      <w:r w:rsidRPr="004D49B5">
        <w:rPr>
          <w:vertAlign w:val="superscript"/>
        </w:rPr>
        <w:t>st</w:t>
      </w:r>
      <w:r>
        <w:t xml:space="preserve"> if you plan on spending the funds.</w:t>
      </w:r>
    </w:p>
    <w:p w:rsidR="00342CE0" w:rsidRPr="00914F2A" w:rsidRDefault="00342CE0" w:rsidP="00D710A1">
      <w:pPr>
        <w:tabs>
          <w:tab w:val="left" w:pos="540"/>
          <w:tab w:val="left" w:pos="900"/>
        </w:tabs>
        <w:ind w:left="540"/>
        <w:contextualSpacing/>
      </w:pPr>
    </w:p>
    <w:p w:rsidR="005E5340" w:rsidRPr="00914F2A" w:rsidRDefault="00811AF1" w:rsidP="00D710A1">
      <w:pPr>
        <w:numPr>
          <w:ilvl w:val="0"/>
          <w:numId w:val="1"/>
        </w:numPr>
        <w:tabs>
          <w:tab w:val="clear" w:pos="1080"/>
          <w:tab w:val="left" w:pos="540"/>
          <w:tab w:val="left" w:pos="900"/>
        </w:tabs>
        <w:ind w:left="540" w:firstLine="0"/>
        <w:contextualSpacing/>
        <w:rPr>
          <w:b/>
        </w:rPr>
      </w:pPr>
      <w:r>
        <w:rPr>
          <w:b/>
        </w:rPr>
        <w:t xml:space="preserve">Perkins CTEA </w:t>
      </w:r>
      <w:r w:rsidR="00FF04F2">
        <w:rPr>
          <w:b/>
        </w:rPr>
        <w:t>Local Plan (2011-2012)</w:t>
      </w:r>
    </w:p>
    <w:p w:rsidR="008D1D10" w:rsidRPr="00914F2A" w:rsidRDefault="004D49B5" w:rsidP="00D710A1">
      <w:pPr>
        <w:tabs>
          <w:tab w:val="left" w:pos="540"/>
          <w:tab w:val="left" w:pos="900"/>
        </w:tabs>
        <w:ind w:left="900"/>
        <w:contextualSpacing/>
      </w:pPr>
      <w:r>
        <w:t>All programs that are part of the five-year plan shall submit a budget prioritization form to</w:t>
      </w:r>
      <w:r w:rsidR="008D1D10">
        <w:t xml:space="preserve"> the EWD Division by March 31</w:t>
      </w:r>
      <w:r w:rsidR="008D1D10" w:rsidRPr="008D1D10">
        <w:rPr>
          <w:vertAlign w:val="superscript"/>
        </w:rPr>
        <w:t>st</w:t>
      </w:r>
      <w:r w:rsidR="008D1D10">
        <w:t xml:space="preserve">. </w:t>
      </w:r>
      <w:r>
        <w:t xml:space="preserve"> Patricia Robles will email a blank copy of the form. </w:t>
      </w:r>
      <w:r w:rsidR="0025153B">
        <w:t>In a meeting that will be scheduled for April, this committee will review all of the submitted budget prioritization forms and decide which programs and what activities will be submitted in the College’s 11-12 plan. Not all programs may receive funding.</w:t>
      </w:r>
    </w:p>
    <w:p w:rsidR="00E904CB" w:rsidRPr="00914F2A" w:rsidRDefault="00E904CB" w:rsidP="00D710A1">
      <w:pPr>
        <w:tabs>
          <w:tab w:val="left" w:pos="540"/>
          <w:tab w:val="left" w:pos="900"/>
        </w:tabs>
        <w:ind w:left="540"/>
        <w:contextualSpacing/>
      </w:pPr>
    </w:p>
    <w:p w:rsidR="006B5E7F" w:rsidRPr="00914F2A" w:rsidRDefault="00FF04F2" w:rsidP="00D710A1">
      <w:pPr>
        <w:numPr>
          <w:ilvl w:val="0"/>
          <w:numId w:val="1"/>
        </w:numPr>
        <w:tabs>
          <w:tab w:val="clear" w:pos="1080"/>
          <w:tab w:val="left" w:pos="540"/>
          <w:tab w:val="left" w:pos="900"/>
        </w:tabs>
        <w:ind w:left="540" w:firstLine="0"/>
        <w:contextualSpacing/>
        <w:rPr>
          <w:b/>
        </w:rPr>
      </w:pPr>
      <w:r>
        <w:rPr>
          <w:b/>
        </w:rPr>
        <w:t>Program Stats Matrix</w:t>
      </w:r>
    </w:p>
    <w:p w:rsidR="00E74B2A" w:rsidRDefault="0025153B" w:rsidP="00D710A1">
      <w:pPr>
        <w:tabs>
          <w:tab w:val="left" w:pos="540"/>
          <w:tab w:val="left" w:pos="900"/>
        </w:tabs>
        <w:ind w:left="900"/>
        <w:contextualSpacing/>
      </w:pPr>
      <w:r>
        <w:t>A program stats matrix was provided at the last meeting. Some data is for four-digit TOP codes and some is for six-digit TOP codes. Some internal data is different from the Chancellor’s Office data. Efrain Silva asked for everyone to review the data for any inconsistencies.</w:t>
      </w:r>
    </w:p>
    <w:p w:rsidR="00581176" w:rsidRDefault="00581176" w:rsidP="00D710A1">
      <w:pPr>
        <w:tabs>
          <w:tab w:val="left" w:pos="540"/>
          <w:tab w:val="left" w:pos="900"/>
        </w:tabs>
        <w:ind w:left="900"/>
        <w:contextualSpacing/>
      </w:pPr>
    </w:p>
    <w:p w:rsidR="00581176" w:rsidRPr="00914F2A" w:rsidRDefault="00581176" w:rsidP="00D710A1">
      <w:pPr>
        <w:tabs>
          <w:tab w:val="left" w:pos="540"/>
          <w:tab w:val="left" w:pos="900"/>
        </w:tabs>
        <w:ind w:left="900"/>
        <w:contextualSpacing/>
      </w:pPr>
      <w:r>
        <w:t>The employment data is submitted by the EDD to the Chancellor’s Office. Efrain Silva suggested surveying students to validate the employment data.</w:t>
      </w:r>
    </w:p>
    <w:p w:rsidR="00E74B2A" w:rsidRPr="00914F2A" w:rsidRDefault="00E74B2A" w:rsidP="00D710A1">
      <w:pPr>
        <w:tabs>
          <w:tab w:val="left" w:pos="540"/>
          <w:tab w:val="left" w:pos="900"/>
        </w:tabs>
        <w:ind w:left="540"/>
        <w:contextualSpacing/>
      </w:pPr>
    </w:p>
    <w:p w:rsidR="00FF04F2" w:rsidRDefault="00FF04F2" w:rsidP="00D710A1">
      <w:pPr>
        <w:numPr>
          <w:ilvl w:val="0"/>
          <w:numId w:val="1"/>
        </w:numPr>
        <w:tabs>
          <w:tab w:val="clear" w:pos="1080"/>
          <w:tab w:val="left" w:pos="540"/>
          <w:tab w:val="left" w:pos="900"/>
        </w:tabs>
        <w:ind w:left="540" w:firstLine="0"/>
        <w:contextualSpacing/>
        <w:rPr>
          <w:b/>
        </w:rPr>
      </w:pPr>
      <w:r>
        <w:rPr>
          <w:b/>
        </w:rPr>
        <w:t>Program Advisory Committee Meetings</w:t>
      </w:r>
    </w:p>
    <w:p w:rsidR="00FF04F2" w:rsidRDefault="004D49B5" w:rsidP="004D49B5">
      <w:pPr>
        <w:tabs>
          <w:tab w:val="left" w:pos="540"/>
          <w:tab w:val="left" w:pos="900"/>
        </w:tabs>
        <w:ind w:left="900"/>
        <w:contextualSpacing/>
      </w:pPr>
      <w:r>
        <w:t>Efrain Silva reminded everyone that program advisory committees shall meet at least once per semester. Advisory committees are to review the program’s curriculum and make recommendations, if necessary. The Perkins plans should be shared with the advisory committees.</w:t>
      </w:r>
    </w:p>
    <w:p w:rsidR="0025153B" w:rsidRDefault="0025153B" w:rsidP="004D49B5">
      <w:pPr>
        <w:tabs>
          <w:tab w:val="left" w:pos="540"/>
          <w:tab w:val="left" w:pos="900"/>
        </w:tabs>
        <w:ind w:left="900"/>
        <w:contextualSpacing/>
      </w:pPr>
    </w:p>
    <w:p w:rsidR="0025153B" w:rsidRPr="004D49B5" w:rsidRDefault="0025153B" w:rsidP="004D49B5">
      <w:pPr>
        <w:tabs>
          <w:tab w:val="left" w:pos="540"/>
          <w:tab w:val="left" w:pos="900"/>
        </w:tabs>
        <w:ind w:left="900"/>
        <w:contextualSpacing/>
      </w:pPr>
      <w:r>
        <w:t>The Local Planning Team (LPT) shall consist if each advisory committee chair, if possible, in addition to other campus personnel.</w:t>
      </w:r>
    </w:p>
    <w:p w:rsidR="004D49B5" w:rsidRDefault="004D49B5" w:rsidP="00FF04F2">
      <w:pPr>
        <w:tabs>
          <w:tab w:val="left" w:pos="540"/>
          <w:tab w:val="left" w:pos="900"/>
        </w:tabs>
        <w:ind w:left="540"/>
        <w:contextualSpacing/>
        <w:rPr>
          <w:b/>
        </w:rPr>
      </w:pPr>
    </w:p>
    <w:p w:rsidR="006B2D1E" w:rsidRDefault="006B2D1E" w:rsidP="00D710A1">
      <w:pPr>
        <w:numPr>
          <w:ilvl w:val="0"/>
          <w:numId w:val="1"/>
        </w:numPr>
        <w:tabs>
          <w:tab w:val="clear" w:pos="1080"/>
          <w:tab w:val="left" w:pos="540"/>
          <w:tab w:val="left" w:pos="900"/>
        </w:tabs>
        <w:ind w:left="540" w:firstLine="0"/>
        <w:contextualSpacing/>
        <w:rPr>
          <w:b/>
        </w:rPr>
      </w:pPr>
      <w:r>
        <w:rPr>
          <w:b/>
        </w:rPr>
        <w:t>CTE Building</w:t>
      </w:r>
    </w:p>
    <w:p w:rsidR="006B2D1E" w:rsidRPr="006B2D1E" w:rsidRDefault="006B2D1E" w:rsidP="006B2D1E">
      <w:pPr>
        <w:tabs>
          <w:tab w:val="left" w:pos="540"/>
          <w:tab w:val="left" w:pos="900"/>
        </w:tabs>
        <w:ind w:left="900"/>
        <w:contextualSpacing/>
      </w:pPr>
      <w:r>
        <w:t xml:space="preserve">Efrain Silva reported that there have been several meetings with Jimmy Sanders and more will continue to discuss the new CTE building. The departments that have and will be meeting with the architect include POST, AJ, Fire, and Auto Tech. </w:t>
      </w:r>
      <w:r w:rsidR="00480CD9">
        <w:t>He asked that plans are shared with the appropriate advisory committees. A visit to LA Trade College will occur within the next two weeks; last year instructors visited East LA Training Center.</w:t>
      </w:r>
    </w:p>
    <w:p w:rsidR="006B2D1E" w:rsidRPr="006B2D1E" w:rsidRDefault="006B2D1E" w:rsidP="006B2D1E">
      <w:pPr>
        <w:tabs>
          <w:tab w:val="left" w:pos="540"/>
          <w:tab w:val="left" w:pos="900"/>
        </w:tabs>
        <w:ind w:left="540"/>
        <w:contextualSpacing/>
      </w:pPr>
    </w:p>
    <w:p w:rsidR="00FF04F2" w:rsidRDefault="00FF04F2" w:rsidP="00D710A1">
      <w:pPr>
        <w:numPr>
          <w:ilvl w:val="0"/>
          <w:numId w:val="1"/>
        </w:numPr>
        <w:tabs>
          <w:tab w:val="clear" w:pos="1080"/>
          <w:tab w:val="left" w:pos="540"/>
          <w:tab w:val="left" w:pos="900"/>
        </w:tabs>
        <w:ind w:left="540" w:firstLine="0"/>
        <w:contextualSpacing/>
        <w:rPr>
          <w:b/>
        </w:rPr>
      </w:pPr>
      <w:r>
        <w:rPr>
          <w:b/>
        </w:rPr>
        <w:t>Applied Sciences Expo</w:t>
      </w:r>
    </w:p>
    <w:p w:rsidR="00FF04F2" w:rsidRPr="00581176" w:rsidRDefault="00581176" w:rsidP="00581176">
      <w:pPr>
        <w:tabs>
          <w:tab w:val="left" w:pos="540"/>
          <w:tab w:val="left" w:pos="900"/>
        </w:tabs>
        <w:ind w:left="900"/>
        <w:contextualSpacing/>
      </w:pPr>
      <w:r>
        <w:t>Joe Espinoza said that so far there are 22 vendors that have signed up for the Applied Sciences Expo. He added that Reach will be bringing their helicopter once again. Patricia Robles stated that many schools from all over the valley have signed up to bring students on fieldtrips that day. Any programs that would like to have a booth should contact Joe or Patty.</w:t>
      </w:r>
    </w:p>
    <w:p w:rsidR="00581176" w:rsidRDefault="00581176" w:rsidP="00FF04F2">
      <w:pPr>
        <w:tabs>
          <w:tab w:val="left" w:pos="540"/>
          <w:tab w:val="left" w:pos="900"/>
        </w:tabs>
        <w:ind w:left="540"/>
        <w:contextualSpacing/>
        <w:rPr>
          <w:b/>
        </w:rPr>
      </w:pPr>
    </w:p>
    <w:p w:rsidR="000E3F99" w:rsidRDefault="000E3F99" w:rsidP="00D710A1">
      <w:pPr>
        <w:numPr>
          <w:ilvl w:val="0"/>
          <w:numId w:val="1"/>
        </w:numPr>
        <w:tabs>
          <w:tab w:val="clear" w:pos="1080"/>
          <w:tab w:val="left" w:pos="540"/>
          <w:tab w:val="left" w:pos="900"/>
        </w:tabs>
        <w:ind w:left="540" w:firstLine="0"/>
        <w:contextualSpacing/>
        <w:rPr>
          <w:b/>
        </w:rPr>
      </w:pPr>
      <w:r>
        <w:rPr>
          <w:b/>
        </w:rPr>
        <w:t>Other</w:t>
      </w:r>
    </w:p>
    <w:p w:rsidR="0025153B" w:rsidRDefault="0025153B" w:rsidP="00FF04F2">
      <w:pPr>
        <w:tabs>
          <w:tab w:val="left" w:pos="540"/>
          <w:tab w:val="left" w:pos="900"/>
        </w:tabs>
        <w:ind w:left="900"/>
        <w:contextualSpacing/>
        <w:rPr>
          <w:u w:val="single"/>
        </w:rPr>
      </w:pPr>
      <w:r>
        <w:rPr>
          <w:u w:val="single"/>
        </w:rPr>
        <w:t>Program Review Budgets</w:t>
      </w:r>
    </w:p>
    <w:p w:rsidR="00FF04F2" w:rsidRDefault="0025153B" w:rsidP="00FF04F2">
      <w:pPr>
        <w:tabs>
          <w:tab w:val="left" w:pos="540"/>
          <w:tab w:val="left" w:pos="900"/>
        </w:tabs>
        <w:ind w:left="900"/>
        <w:contextualSpacing/>
      </w:pPr>
      <w:r>
        <w:t>Budgets for CTEA funding were entered in the Program Review budget system; however, they are just a copy of the original 10-11 CTEA budget, and should not be assumed as actual. The amounts will be updated once the 11-12 plan is completed and the budget is created to match the plan.</w:t>
      </w:r>
    </w:p>
    <w:p w:rsidR="00E22E17" w:rsidRPr="000E3F99" w:rsidRDefault="00E22E17" w:rsidP="00D710A1">
      <w:pPr>
        <w:tabs>
          <w:tab w:val="left" w:pos="540"/>
          <w:tab w:val="left" w:pos="900"/>
        </w:tabs>
        <w:ind w:left="540"/>
        <w:contextualSpacing/>
      </w:pPr>
    </w:p>
    <w:p w:rsidR="005E5340" w:rsidRPr="00914F2A" w:rsidRDefault="005E5340" w:rsidP="00D710A1">
      <w:pPr>
        <w:numPr>
          <w:ilvl w:val="0"/>
          <w:numId w:val="1"/>
        </w:numPr>
        <w:tabs>
          <w:tab w:val="clear" w:pos="1080"/>
          <w:tab w:val="num" w:pos="0"/>
          <w:tab w:val="left" w:pos="540"/>
          <w:tab w:val="left" w:pos="900"/>
        </w:tabs>
        <w:ind w:left="540" w:firstLine="0"/>
        <w:contextualSpacing/>
        <w:rPr>
          <w:b/>
        </w:rPr>
      </w:pPr>
      <w:r w:rsidRPr="00914F2A">
        <w:rPr>
          <w:b/>
        </w:rPr>
        <w:t>Next Meeting</w:t>
      </w:r>
    </w:p>
    <w:p w:rsidR="004E4000" w:rsidRPr="00914F2A" w:rsidRDefault="00E22E17" w:rsidP="00D710A1">
      <w:pPr>
        <w:tabs>
          <w:tab w:val="num" w:pos="0"/>
          <w:tab w:val="left" w:pos="540"/>
          <w:tab w:val="left" w:pos="900"/>
        </w:tabs>
        <w:ind w:left="540"/>
        <w:contextualSpacing/>
      </w:pPr>
      <w:r>
        <w:tab/>
      </w:r>
      <w:r w:rsidR="006B5E7F" w:rsidRPr="00914F2A">
        <w:t xml:space="preserve">The next meeting will be scheduled for </w:t>
      </w:r>
      <w:r w:rsidR="00FF04F2">
        <w:t>March 18, 2011 at 9:00 am in the Board Room</w:t>
      </w:r>
      <w:r w:rsidR="006B5E7F" w:rsidRPr="00914F2A">
        <w:t>.</w:t>
      </w:r>
    </w:p>
    <w:p w:rsidR="006B5E7F" w:rsidRPr="00914F2A" w:rsidRDefault="006B5E7F" w:rsidP="00D710A1">
      <w:pPr>
        <w:tabs>
          <w:tab w:val="num" w:pos="0"/>
          <w:tab w:val="left" w:pos="540"/>
          <w:tab w:val="left" w:pos="900"/>
        </w:tabs>
        <w:ind w:left="540"/>
        <w:contextualSpacing/>
      </w:pPr>
    </w:p>
    <w:p w:rsidR="00E3629B" w:rsidRPr="00914F2A" w:rsidRDefault="005E5340" w:rsidP="00D710A1">
      <w:pPr>
        <w:numPr>
          <w:ilvl w:val="0"/>
          <w:numId w:val="1"/>
        </w:numPr>
        <w:tabs>
          <w:tab w:val="clear" w:pos="1080"/>
          <w:tab w:val="num" w:pos="0"/>
          <w:tab w:val="left" w:pos="540"/>
          <w:tab w:val="left" w:pos="900"/>
        </w:tabs>
        <w:ind w:left="540" w:firstLine="0"/>
        <w:contextualSpacing/>
        <w:rPr>
          <w:b/>
        </w:rPr>
      </w:pPr>
      <w:r w:rsidRPr="00914F2A">
        <w:rPr>
          <w:b/>
        </w:rPr>
        <w:t>Adjourn</w:t>
      </w:r>
    </w:p>
    <w:p w:rsidR="00772ADF" w:rsidRPr="00914F2A" w:rsidRDefault="00772ADF" w:rsidP="00D710A1">
      <w:pPr>
        <w:tabs>
          <w:tab w:val="num" w:pos="0"/>
          <w:tab w:val="left" w:pos="540"/>
          <w:tab w:val="left" w:pos="900"/>
        </w:tabs>
        <w:ind w:left="540"/>
        <w:contextualSpacing/>
      </w:pPr>
      <w:r w:rsidRPr="00914F2A">
        <w:rPr>
          <w:b/>
        </w:rPr>
        <w:tab/>
      </w:r>
      <w:r w:rsidRPr="00914F2A">
        <w:t>The meeting was adjour</w:t>
      </w:r>
      <w:r w:rsidR="006B5E7F" w:rsidRPr="00914F2A">
        <w:t xml:space="preserve">ned at </w:t>
      </w:r>
      <w:r w:rsidR="00FF04F2">
        <w:t>10:00 a</w:t>
      </w:r>
      <w:r w:rsidR="00986461">
        <w:t>m</w:t>
      </w:r>
      <w:r w:rsidR="006B5E7F" w:rsidRPr="00914F2A">
        <w:t xml:space="preserve"> by Efrain Silva</w:t>
      </w:r>
      <w:r w:rsidRPr="00914F2A">
        <w:t>.</w:t>
      </w:r>
    </w:p>
    <w:sectPr w:rsidR="00772ADF" w:rsidRPr="00914F2A" w:rsidSect="00D710A1">
      <w:pgSz w:w="12240" w:h="15840"/>
      <w:pgMar w:top="1008"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lump MT">
    <w:panose1 w:val="020B0904020202020204"/>
    <w:charset w:val="00"/>
    <w:family w:val="swiss"/>
    <w:pitch w:val="variable"/>
    <w:sig w:usb0="00000003" w:usb1="00000000" w:usb2="00000000" w:usb3="00000000" w:csb0="00000001" w:csb1="00000000"/>
  </w:font>
  <w:font w:name="Jester">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A0C99"/>
    <w:multiLevelType w:val="hybridMultilevel"/>
    <w:tmpl w:val="B7DE30D8"/>
    <w:lvl w:ilvl="0" w:tplc="2C5AD7EA">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6822922"/>
    <w:multiLevelType w:val="hybridMultilevel"/>
    <w:tmpl w:val="4BCC626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5340"/>
    <w:rsid w:val="0006091E"/>
    <w:rsid w:val="00077A32"/>
    <w:rsid w:val="000A5079"/>
    <w:rsid w:val="000E3F99"/>
    <w:rsid w:val="001769D4"/>
    <w:rsid w:val="00187653"/>
    <w:rsid w:val="001E7088"/>
    <w:rsid w:val="002179B3"/>
    <w:rsid w:val="00237EE8"/>
    <w:rsid w:val="002432EA"/>
    <w:rsid w:val="0025153B"/>
    <w:rsid w:val="0028312E"/>
    <w:rsid w:val="00307A99"/>
    <w:rsid w:val="00342CE0"/>
    <w:rsid w:val="00350938"/>
    <w:rsid w:val="00480CD9"/>
    <w:rsid w:val="00493003"/>
    <w:rsid w:val="00496DE9"/>
    <w:rsid w:val="004D49B5"/>
    <w:rsid w:val="004E4000"/>
    <w:rsid w:val="005070B4"/>
    <w:rsid w:val="0052491F"/>
    <w:rsid w:val="00525601"/>
    <w:rsid w:val="005537E0"/>
    <w:rsid w:val="00563D4D"/>
    <w:rsid w:val="005722BF"/>
    <w:rsid w:val="00581176"/>
    <w:rsid w:val="005A7457"/>
    <w:rsid w:val="005E5340"/>
    <w:rsid w:val="006070CB"/>
    <w:rsid w:val="00674114"/>
    <w:rsid w:val="0068402E"/>
    <w:rsid w:val="006B26AB"/>
    <w:rsid w:val="006B2D1E"/>
    <w:rsid w:val="006B5E7F"/>
    <w:rsid w:val="006E3E7D"/>
    <w:rsid w:val="00725749"/>
    <w:rsid w:val="00772ADF"/>
    <w:rsid w:val="00773057"/>
    <w:rsid w:val="007D385E"/>
    <w:rsid w:val="007E48FD"/>
    <w:rsid w:val="00811AF1"/>
    <w:rsid w:val="00824084"/>
    <w:rsid w:val="00824CB3"/>
    <w:rsid w:val="008D1D10"/>
    <w:rsid w:val="008F1E7C"/>
    <w:rsid w:val="00914F2A"/>
    <w:rsid w:val="00933947"/>
    <w:rsid w:val="009356B0"/>
    <w:rsid w:val="00976EA2"/>
    <w:rsid w:val="00986461"/>
    <w:rsid w:val="009B5129"/>
    <w:rsid w:val="009E06F9"/>
    <w:rsid w:val="009E0A34"/>
    <w:rsid w:val="00A8668D"/>
    <w:rsid w:val="00A96A20"/>
    <w:rsid w:val="00AC338A"/>
    <w:rsid w:val="00AF6899"/>
    <w:rsid w:val="00B3088E"/>
    <w:rsid w:val="00BB60CD"/>
    <w:rsid w:val="00BC25A6"/>
    <w:rsid w:val="00BE2760"/>
    <w:rsid w:val="00C36CF6"/>
    <w:rsid w:val="00C55F35"/>
    <w:rsid w:val="00C6270F"/>
    <w:rsid w:val="00CF3153"/>
    <w:rsid w:val="00D16964"/>
    <w:rsid w:val="00D33FE7"/>
    <w:rsid w:val="00D451FD"/>
    <w:rsid w:val="00D710A1"/>
    <w:rsid w:val="00D91AB7"/>
    <w:rsid w:val="00DD57D8"/>
    <w:rsid w:val="00E22E17"/>
    <w:rsid w:val="00E3629B"/>
    <w:rsid w:val="00E74B2A"/>
    <w:rsid w:val="00E904CB"/>
    <w:rsid w:val="00EB38AA"/>
    <w:rsid w:val="00EF4D2E"/>
    <w:rsid w:val="00F011B7"/>
    <w:rsid w:val="00F047BA"/>
    <w:rsid w:val="00F40C47"/>
    <w:rsid w:val="00F453A2"/>
    <w:rsid w:val="00F67F84"/>
    <w:rsid w:val="00FA1171"/>
    <w:rsid w:val="00FD79AF"/>
    <w:rsid w:val="00FF04F2"/>
    <w:rsid w:val="00FF3F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3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DE9"/>
    <w:rPr>
      <w:rFonts w:ascii="Tahoma" w:hAnsi="Tahoma" w:cs="Tahoma"/>
      <w:sz w:val="16"/>
      <w:szCs w:val="16"/>
    </w:rPr>
  </w:style>
  <w:style w:type="character" w:customStyle="1" w:styleId="BalloonTextChar">
    <w:name w:val="Balloon Text Char"/>
    <w:basedOn w:val="DefaultParagraphFont"/>
    <w:link w:val="BalloonText"/>
    <w:uiPriority w:val="99"/>
    <w:semiHidden/>
    <w:rsid w:val="00496DE9"/>
    <w:rPr>
      <w:rFonts w:ascii="Tahoma" w:eastAsia="Times New Roman" w:hAnsi="Tahoma" w:cs="Tahoma"/>
      <w:sz w:val="16"/>
      <w:szCs w:val="16"/>
    </w:rPr>
  </w:style>
  <w:style w:type="paragraph" w:styleId="ListParagraph">
    <w:name w:val="List Paragraph"/>
    <w:basedOn w:val="Normal"/>
    <w:uiPriority w:val="34"/>
    <w:qFormat/>
    <w:rsid w:val="00563D4D"/>
    <w:pPr>
      <w:ind w:left="720"/>
      <w:contextualSpacing/>
    </w:pPr>
  </w:style>
</w:styles>
</file>

<file path=word/webSettings.xml><?xml version="1.0" encoding="utf-8"?>
<w:webSettings xmlns:r="http://schemas.openxmlformats.org/officeDocument/2006/relationships" xmlns:w="http://schemas.openxmlformats.org/wordprocessingml/2006/main">
  <w:divs>
    <w:div w:id="60846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87698-8CFF-4FA4-B828-9DF174888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cp:lastPrinted>2011-04-07T16:19:00Z</cp:lastPrinted>
  <dcterms:created xsi:type="dcterms:W3CDTF">2011-03-29T20:48:00Z</dcterms:created>
  <dcterms:modified xsi:type="dcterms:W3CDTF">2011-04-07T16:19:00Z</dcterms:modified>
</cp:coreProperties>
</file>